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70" w:type="dxa"/>
        <w:tblCellSpacing w:w="15" w:type="dxa"/>
        <w:tblCellMar>
          <w:top w:w="15" w:type="dxa"/>
          <w:left w:w="15" w:type="dxa"/>
          <w:bottom w:w="15" w:type="dxa"/>
          <w:right w:w="15" w:type="dxa"/>
        </w:tblCellMar>
        <w:tblLook w:val="04A0" w:firstRow="1" w:lastRow="0" w:firstColumn="1" w:lastColumn="0" w:noHBand="0" w:noVBand="1"/>
      </w:tblPr>
      <w:tblGrid>
        <w:gridCol w:w="9685"/>
        <w:gridCol w:w="81"/>
      </w:tblGrid>
      <w:tr w:rsidR="00BC418B" w:rsidRPr="0025595F" w14:paraId="2420F301" w14:textId="77777777" w:rsidTr="00BC418B">
        <w:trPr>
          <w:tblCellSpacing w:w="15" w:type="dxa"/>
        </w:trPr>
        <w:tc>
          <w:tcPr>
            <w:tcW w:w="8744" w:type="dxa"/>
            <w:vAlign w:val="center"/>
          </w:tcPr>
          <w:p w14:paraId="4F8DC20F" w14:textId="6E7EFBDB" w:rsidR="00BC418B" w:rsidRPr="00944D61" w:rsidRDefault="00BC418B" w:rsidP="00BC418B">
            <w:pPr>
              <w:rPr>
                <w:b/>
                <w:bCs/>
              </w:rPr>
            </w:pPr>
            <w:r w:rsidRPr="00944D61">
              <w:rPr>
                <w:b/>
                <w:bCs/>
                <w:highlight w:val="yellow"/>
              </w:rPr>
              <w:t>MTD 2 – Minimización de emisiones a la atmósfera</w:t>
            </w:r>
          </w:p>
          <w:p w14:paraId="0C5A9CBC" w14:textId="1D033DA4" w:rsidR="00BC418B" w:rsidRPr="00944D61" w:rsidRDefault="00BC418B" w:rsidP="0023206F">
            <w:pPr>
              <w:rPr>
                <w:b/>
                <w:bCs/>
              </w:rPr>
            </w:pPr>
            <w:r w:rsidRPr="00944D61">
              <w:rPr>
                <w:b/>
                <w:bCs/>
              </w:rPr>
              <w:t>Objetivo</w:t>
            </w:r>
          </w:p>
          <w:p w14:paraId="0B3B7F43" w14:textId="72B46726" w:rsidR="00BC418B" w:rsidRPr="00944D61" w:rsidRDefault="00BC418B" w:rsidP="0023206F">
            <w:r w:rsidRPr="00944D61">
              <w:t>Minimizar emisiones difusas y canalizadas de sustancias químicas peligrosas o volátiles</w:t>
            </w:r>
            <w:r w:rsidR="000E6ECC">
              <w:t>.</w:t>
            </w:r>
          </w:p>
          <w:p w14:paraId="048DF234" w14:textId="6F9790F9" w:rsidR="00BC418B" w:rsidRPr="00944D61" w:rsidRDefault="00BC418B" w:rsidP="0023206F">
            <w:pPr>
              <w:rPr>
                <w:b/>
                <w:bCs/>
              </w:rPr>
            </w:pPr>
            <w:r w:rsidRPr="00944D61">
              <w:rPr>
                <w:b/>
                <w:bCs/>
              </w:rPr>
              <w:t>Técnicas aplicadas</w:t>
            </w:r>
          </w:p>
          <w:p w14:paraId="54916598" w14:textId="77777777" w:rsidR="00BC418B" w:rsidRPr="00944D61" w:rsidRDefault="00BC418B" w:rsidP="0023206F">
            <w:pPr>
              <w:numPr>
                <w:ilvl w:val="0"/>
                <w:numId w:val="10"/>
              </w:numPr>
            </w:pPr>
            <w:r w:rsidRPr="00944D61">
              <w:t xml:space="preserve">Campanas de gases para sustancias volátiles y peligrosas (ácidos fuertes, amoniaco, formaldehído, alcoholes, bromo). </w:t>
            </w:r>
          </w:p>
          <w:p w14:paraId="68F3549A" w14:textId="77777777" w:rsidR="00BC418B" w:rsidRPr="00944D61" w:rsidRDefault="00BC418B" w:rsidP="0023206F">
            <w:pPr>
              <w:numPr>
                <w:ilvl w:val="0"/>
                <w:numId w:val="10"/>
              </w:numPr>
            </w:pPr>
            <w:r w:rsidRPr="00944D61">
              <w:t>Brazos extractores para sustancias de menor volatilidad o bajo volumen (</w:t>
            </w:r>
            <w:proofErr w:type="spellStart"/>
            <w:r w:rsidRPr="00944D61">
              <w:t>Hydranal</w:t>
            </w:r>
            <w:proofErr w:type="spellEnd"/>
            <w:r w:rsidRPr="00944D61">
              <w:t xml:space="preserve">, EDTA, NaOH, patrones acuosos). </w:t>
            </w:r>
          </w:p>
          <w:p w14:paraId="5A0196B9" w14:textId="77777777" w:rsidR="00BC418B" w:rsidRPr="00944D61" w:rsidRDefault="00BC418B" w:rsidP="0023206F">
            <w:pPr>
              <w:numPr>
                <w:ilvl w:val="0"/>
                <w:numId w:val="10"/>
              </w:numPr>
            </w:pPr>
            <w:r w:rsidRPr="00944D61">
              <w:t xml:space="preserve">Procedimientos normalizados (PNT), formación y mantenimiento preventivo. </w:t>
            </w:r>
          </w:p>
          <w:p w14:paraId="0A001DF0" w14:textId="25DD78B8" w:rsidR="00BC418B" w:rsidRDefault="000E6ECC" w:rsidP="0023206F">
            <w:pPr>
              <w:rPr>
                <w:b/>
                <w:bCs/>
              </w:rPr>
            </w:pPr>
            <w:r>
              <w:rPr>
                <w:b/>
                <w:bCs/>
              </w:rPr>
              <w:t xml:space="preserve">Inventario de </w:t>
            </w:r>
            <w:r w:rsidR="00BC418B" w:rsidRPr="00944D61">
              <w:rPr>
                <w:b/>
                <w:bCs/>
              </w:rPr>
              <w:t>sustancias y características</w:t>
            </w:r>
          </w:p>
          <w:p w14:paraId="37985F38" w14:textId="77777777" w:rsidR="00BC418B" w:rsidRDefault="00BC418B" w:rsidP="00BC418B">
            <w:pPr>
              <w:ind w:right="1155"/>
              <w:rPr>
                <w:b/>
                <w:bCs/>
              </w:rPr>
            </w:pPr>
          </w:p>
          <w:tbl>
            <w:tblPr>
              <w:tblW w:w="960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shd w:val="clear" w:color="auto" w:fill="FFFFFF" w:themeFill="background1"/>
              <w:tblCellMar>
                <w:left w:w="70" w:type="dxa"/>
                <w:right w:w="70" w:type="dxa"/>
              </w:tblCellMar>
              <w:tblLook w:val="04A0" w:firstRow="1" w:lastRow="0" w:firstColumn="1" w:lastColumn="0" w:noHBand="0" w:noVBand="1"/>
            </w:tblPr>
            <w:tblGrid>
              <w:gridCol w:w="1275"/>
              <w:gridCol w:w="1188"/>
              <w:gridCol w:w="1178"/>
              <w:gridCol w:w="1180"/>
              <w:gridCol w:w="1168"/>
              <w:gridCol w:w="1190"/>
              <w:gridCol w:w="1235"/>
              <w:gridCol w:w="1186"/>
            </w:tblGrid>
            <w:tr w:rsidR="00BC418B" w:rsidRPr="00BC418B" w14:paraId="3788234E" w14:textId="77777777" w:rsidTr="00BC418B">
              <w:trPr>
                <w:trHeight w:val="495"/>
              </w:trPr>
              <w:tc>
                <w:tcPr>
                  <w:tcW w:w="1200" w:type="dxa"/>
                  <w:shd w:val="clear" w:color="auto" w:fill="FFFFFF" w:themeFill="background1"/>
                  <w:vAlign w:val="center"/>
                  <w:hideMark/>
                </w:tcPr>
                <w:p w14:paraId="45D25032"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Sustancia</w:t>
                  </w:r>
                </w:p>
              </w:tc>
              <w:tc>
                <w:tcPr>
                  <w:tcW w:w="1200" w:type="dxa"/>
                  <w:shd w:val="clear" w:color="auto" w:fill="FFFFFF" w:themeFill="background1"/>
                  <w:vAlign w:val="center"/>
                  <w:hideMark/>
                </w:tcPr>
                <w:p w14:paraId="305B70D9"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Consumo (L/año)</w:t>
                  </w:r>
                </w:p>
              </w:tc>
              <w:tc>
                <w:tcPr>
                  <w:tcW w:w="1200" w:type="dxa"/>
                  <w:shd w:val="clear" w:color="auto" w:fill="FFFFFF" w:themeFill="background1"/>
                  <w:vAlign w:val="center"/>
                  <w:hideMark/>
                </w:tcPr>
                <w:p w14:paraId="3F04F0C6"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Estado físico</w:t>
                  </w:r>
                </w:p>
              </w:tc>
              <w:tc>
                <w:tcPr>
                  <w:tcW w:w="1200" w:type="dxa"/>
                  <w:shd w:val="clear" w:color="auto" w:fill="FFFFFF" w:themeFill="background1"/>
                  <w:vAlign w:val="center"/>
                  <w:hideMark/>
                </w:tcPr>
                <w:p w14:paraId="3B95C1C2"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Presión de vapor</w:t>
                  </w:r>
                </w:p>
              </w:tc>
              <w:tc>
                <w:tcPr>
                  <w:tcW w:w="1200" w:type="dxa"/>
                  <w:shd w:val="clear" w:color="auto" w:fill="FFFFFF" w:themeFill="background1"/>
                  <w:vAlign w:val="center"/>
                  <w:hideMark/>
                </w:tcPr>
                <w:p w14:paraId="7B37038B"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COV</w:t>
                  </w:r>
                </w:p>
              </w:tc>
              <w:tc>
                <w:tcPr>
                  <w:tcW w:w="1200" w:type="dxa"/>
                  <w:shd w:val="clear" w:color="auto" w:fill="FFFFFF" w:themeFill="background1"/>
                  <w:vAlign w:val="center"/>
                  <w:hideMark/>
                </w:tcPr>
                <w:p w14:paraId="088FE40F"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Criticidad ambiental</w:t>
                  </w:r>
                </w:p>
              </w:tc>
              <w:tc>
                <w:tcPr>
                  <w:tcW w:w="1200" w:type="dxa"/>
                  <w:shd w:val="clear" w:color="auto" w:fill="FFFFFF" w:themeFill="background1"/>
                  <w:vAlign w:val="center"/>
                  <w:hideMark/>
                </w:tcPr>
                <w:p w14:paraId="132CD0F8"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Composición / Tipo</w:t>
                  </w:r>
                </w:p>
              </w:tc>
              <w:tc>
                <w:tcPr>
                  <w:tcW w:w="1200" w:type="dxa"/>
                  <w:shd w:val="clear" w:color="auto" w:fill="FFFFFF" w:themeFill="background1"/>
                  <w:vAlign w:val="center"/>
                  <w:hideMark/>
                </w:tcPr>
                <w:p w14:paraId="39597271"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Sistema de control</w:t>
                  </w:r>
                </w:p>
              </w:tc>
            </w:tr>
            <w:tr w:rsidR="00BC418B" w:rsidRPr="00BC418B" w14:paraId="21212B46" w14:textId="77777777" w:rsidTr="00BC418B">
              <w:trPr>
                <w:trHeight w:val="735"/>
              </w:trPr>
              <w:tc>
                <w:tcPr>
                  <w:tcW w:w="1200" w:type="dxa"/>
                  <w:shd w:val="clear" w:color="auto" w:fill="FFFFFF" w:themeFill="background1"/>
                  <w:vAlign w:val="center"/>
                  <w:hideMark/>
                </w:tcPr>
                <w:p w14:paraId="7CBF416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proofErr w:type="spellStart"/>
                  <w:r w:rsidRPr="00BC418B">
                    <w:rPr>
                      <w:rFonts w:ascii="Aptos" w:eastAsia="Times New Roman" w:hAnsi="Aptos" w:cs="Times New Roman"/>
                      <w:color w:val="000000"/>
                      <w:kern w:val="0"/>
                      <w:sz w:val="18"/>
                      <w:szCs w:val="18"/>
                      <w:lang w:eastAsia="es-ES"/>
                      <w14:ligatures w14:val="none"/>
                    </w:rPr>
                    <w:t>Hydranal</w:t>
                  </w:r>
                  <w:proofErr w:type="spellEnd"/>
                  <w:r w:rsidRPr="00BC418B">
                    <w:rPr>
                      <w:rFonts w:ascii="Aptos" w:eastAsia="Times New Roman" w:hAnsi="Aptos" w:cs="Times New Roman"/>
                      <w:color w:val="000000"/>
                      <w:kern w:val="0"/>
                      <w:sz w:val="18"/>
                      <w:szCs w:val="18"/>
                      <w:lang w:eastAsia="es-ES"/>
                      <w14:ligatures w14:val="none"/>
                    </w:rPr>
                    <w:t xml:space="preserve"> </w:t>
                  </w:r>
                  <w:proofErr w:type="spellStart"/>
                  <w:r w:rsidRPr="00BC418B">
                    <w:rPr>
                      <w:rFonts w:ascii="Aptos" w:eastAsia="Times New Roman" w:hAnsi="Aptos" w:cs="Times New Roman"/>
                      <w:color w:val="000000"/>
                      <w:kern w:val="0"/>
                      <w:sz w:val="18"/>
                      <w:szCs w:val="18"/>
                      <w:lang w:eastAsia="es-ES"/>
                      <w14:ligatures w14:val="none"/>
                    </w:rPr>
                    <w:t>Formamide</w:t>
                  </w:r>
                  <w:proofErr w:type="spellEnd"/>
                  <w:r w:rsidRPr="00BC418B">
                    <w:rPr>
                      <w:rFonts w:ascii="Aptos" w:eastAsia="Times New Roman" w:hAnsi="Aptos" w:cs="Times New Roman"/>
                      <w:color w:val="000000"/>
                      <w:kern w:val="0"/>
                      <w:sz w:val="18"/>
                      <w:szCs w:val="18"/>
                      <w:lang w:eastAsia="es-ES"/>
                      <w14:ligatures w14:val="none"/>
                    </w:rPr>
                    <w:t xml:space="preserve"> </w:t>
                  </w:r>
                  <w:proofErr w:type="spellStart"/>
                  <w:r w:rsidRPr="00BC418B">
                    <w:rPr>
                      <w:rFonts w:ascii="Aptos" w:eastAsia="Times New Roman" w:hAnsi="Aptos" w:cs="Times New Roman"/>
                      <w:color w:val="000000"/>
                      <w:kern w:val="0"/>
                      <w:sz w:val="18"/>
                      <w:szCs w:val="18"/>
                      <w:lang w:eastAsia="es-ES"/>
                      <w14:ligatures w14:val="none"/>
                    </w:rPr>
                    <w:t>dry</w:t>
                  </w:r>
                  <w:proofErr w:type="spellEnd"/>
                </w:p>
              </w:tc>
              <w:tc>
                <w:tcPr>
                  <w:tcW w:w="1200" w:type="dxa"/>
                  <w:shd w:val="clear" w:color="auto" w:fill="FFFFFF" w:themeFill="background1"/>
                  <w:vAlign w:val="center"/>
                  <w:hideMark/>
                </w:tcPr>
                <w:p w14:paraId="503CCCA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47832FF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0ED379F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61FA8F6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645D709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6FB50D7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Formamida</w:t>
                  </w:r>
                </w:p>
              </w:tc>
              <w:tc>
                <w:tcPr>
                  <w:tcW w:w="1200" w:type="dxa"/>
                  <w:shd w:val="clear" w:color="auto" w:fill="FFFFFF" w:themeFill="background1"/>
                  <w:vAlign w:val="center"/>
                  <w:hideMark/>
                </w:tcPr>
                <w:p w14:paraId="0FD2B2C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54A91D3B" w14:textId="77777777" w:rsidTr="00BC418B">
              <w:trPr>
                <w:trHeight w:val="975"/>
              </w:trPr>
              <w:tc>
                <w:tcPr>
                  <w:tcW w:w="1200" w:type="dxa"/>
                  <w:shd w:val="clear" w:color="auto" w:fill="FFFFFF" w:themeFill="background1"/>
                  <w:vAlign w:val="center"/>
                  <w:hideMark/>
                </w:tcPr>
                <w:p w14:paraId="1085F20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proofErr w:type="spellStart"/>
                  <w:r w:rsidRPr="00BC418B">
                    <w:rPr>
                      <w:rFonts w:ascii="Aptos" w:eastAsia="Times New Roman" w:hAnsi="Aptos" w:cs="Times New Roman"/>
                      <w:color w:val="000000"/>
                      <w:kern w:val="0"/>
                      <w:sz w:val="18"/>
                      <w:szCs w:val="18"/>
                      <w:lang w:eastAsia="es-ES"/>
                      <w14:ligatures w14:val="none"/>
                    </w:rPr>
                    <w:t>Hydranal</w:t>
                  </w:r>
                  <w:proofErr w:type="spellEnd"/>
                  <w:r w:rsidRPr="00BC418B">
                    <w:rPr>
                      <w:rFonts w:ascii="Aptos" w:eastAsia="Times New Roman" w:hAnsi="Aptos" w:cs="Times New Roman"/>
                      <w:color w:val="000000"/>
                      <w:kern w:val="0"/>
                      <w:sz w:val="18"/>
                      <w:szCs w:val="18"/>
                      <w:lang w:eastAsia="es-ES"/>
                      <w14:ligatures w14:val="none"/>
                    </w:rPr>
                    <w:t xml:space="preserve"> </w:t>
                  </w:r>
                  <w:proofErr w:type="spellStart"/>
                  <w:r w:rsidRPr="00BC418B">
                    <w:rPr>
                      <w:rFonts w:ascii="Aptos" w:eastAsia="Times New Roman" w:hAnsi="Aptos" w:cs="Times New Roman"/>
                      <w:color w:val="000000"/>
                      <w:kern w:val="0"/>
                      <w:sz w:val="18"/>
                      <w:szCs w:val="18"/>
                      <w:lang w:eastAsia="es-ES"/>
                      <w14:ligatures w14:val="none"/>
                    </w:rPr>
                    <w:t>solvent</w:t>
                  </w:r>
                  <w:proofErr w:type="spellEnd"/>
                  <w:r w:rsidRPr="00BC418B">
                    <w:rPr>
                      <w:rFonts w:ascii="Aptos" w:eastAsia="Times New Roman" w:hAnsi="Aptos" w:cs="Times New Roman"/>
                      <w:color w:val="000000"/>
                      <w:kern w:val="0"/>
                      <w:sz w:val="18"/>
                      <w:szCs w:val="18"/>
                      <w:lang w:eastAsia="es-ES"/>
                      <w14:ligatures w14:val="none"/>
                    </w:rPr>
                    <w:t xml:space="preserve"> (2 componentes)</w:t>
                  </w:r>
                </w:p>
              </w:tc>
              <w:tc>
                <w:tcPr>
                  <w:tcW w:w="1200" w:type="dxa"/>
                  <w:shd w:val="clear" w:color="auto" w:fill="FFFFFF" w:themeFill="background1"/>
                  <w:vAlign w:val="center"/>
                  <w:hideMark/>
                </w:tcPr>
                <w:p w14:paraId="7DA1AE1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3EA1464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4C12176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6D182BF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535CB93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73A5C4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Mezcla alcohólica</w:t>
                  </w:r>
                </w:p>
              </w:tc>
              <w:tc>
                <w:tcPr>
                  <w:tcW w:w="1200" w:type="dxa"/>
                  <w:shd w:val="clear" w:color="auto" w:fill="FFFFFF" w:themeFill="background1"/>
                  <w:vAlign w:val="center"/>
                  <w:hideMark/>
                </w:tcPr>
                <w:p w14:paraId="04F20B5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01BEE700" w14:textId="77777777" w:rsidTr="00BC418B">
              <w:trPr>
                <w:trHeight w:val="495"/>
              </w:trPr>
              <w:tc>
                <w:tcPr>
                  <w:tcW w:w="1200" w:type="dxa"/>
                  <w:shd w:val="clear" w:color="auto" w:fill="FFFFFF" w:themeFill="background1"/>
                  <w:vAlign w:val="center"/>
                  <w:hideMark/>
                </w:tcPr>
                <w:p w14:paraId="76D3557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proofErr w:type="spellStart"/>
                  <w:r w:rsidRPr="00BC418B">
                    <w:rPr>
                      <w:rFonts w:ascii="Aptos" w:eastAsia="Times New Roman" w:hAnsi="Aptos" w:cs="Times New Roman"/>
                      <w:color w:val="000000"/>
                      <w:kern w:val="0"/>
                      <w:sz w:val="18"/>
                      <w:szCs w:val="18"/>
                      <w:lang w:eastAsia="es-ES"/>
                      <w14:ligatures w14:val="none"/>
                    </w:rPr>
                    <w:t>Hydranal</w:t>
                  </w:r>
                  <w:proofErr w:type="spellEnd"/>
                  <w:r w:rsidRPr="00BC418B">
                    <w:rPr>
                      <w:rFonts w:ascii="Aptos" w:eastAsia="Times New Roman" w:hAnsi="Aptos" w:cs="Times New Roman"/>
                      <w:color w:val="000000"/>
                      <w:kern w:val="0"/>
                      <w:sz w:val="18"/>
                      <w:szCs w:val="18"/>
                      <w:lang w:eastAsia="es-ES"/>
                      <w14:ligatures w14:val="none"/>
                    </w:rPr>
                    <w:t xml:space="preserve"> </w:t>
                  </w:r>
                  <w:proofErr w:type="spellStart"/>
                  <w:r w:rsidRPr="00BC418B">
                    <w:rPr>
                      <w:rFonts w:ascii="Aptos" w:eastAsia="Times New Roman" w:hAnsi="Aptos" w:cs="Times New Roman"/>
                      <w:color w:val="000000"/>
                      <w:kern w:val="0"/>
                      <w:sz w:val="18"/>
                      <w:szCs w:val="18"/>
                      <w:lang w:eastAsia="es-ES"/>
                      <w14:ligatures w14:val="none"/>
                    </w:rPr>
                    <w:t>titrant</w:t>
                  </w:r>
                  <w:proofErr w:type="spellEnd"/>
                  <w:r w:rsidRPr="00BC418B">
                    <w:rPr>
                      <w:rFonts w:ascii="Aptos" w:eastAsia="Times New Roman" w:hAnsi="Aptos" w:cs="Times New Roman"/>
                      <w:color w:val="000000"/>
                      <w:kern w:val="0"/>
                      <w:sz w:val="18"/>
                      <w:szCs w:val="18"/>
                      <w:lang w:eastAsia="es-ES"/>
                      <w14:ligatures w14:val="none"/>
                    </w:rPr>
                    <w:t xml:space="preserve"> 5</w:t>
                  </w:r>
                </w:p>
              </w:tc>
              <w:tc>
                <w:tcPr>
                  <w:tcW w:w="1200" w:type="dxa"/>
                  <w:shd w:val="clear" w:color="auto" w:fill="FFFFFF" w:themeFill="background1"/>
                  <w:vAlign w:val="center"/>
                  <w:hideMark/>
                </w:tcPr>
                <w:p w14:paraId="2482D22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49C5223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2ABEA87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6F50D8A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0B957F0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0137E8A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Metanol + reactivos</w:t>
                  </w:r>
                </w:p>
              </w:tc>
              <w:tc>
                <w:tcPr>
                  <w:tcW w:w="1200" w:type="dxa"/>
                  <w:shd w:val="clear" w:color="auto" w:fill="FFFFFF" w:themeFill="background1"/>
                  <w:vAlign w:val="center"/>
                  <w:hideMark/>
                </w:tcPr>
                <w:p w14:paraId="58E5C4E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21133647" w14:textId="77777777" w:rsidTr="00BC418B">
              <w:trPr>
                <w:trHeight w:val="495"/>
              </w:trPr>
              <w:tc>
                <w:tcPr>
                  <w:tcW w:w="1200" w:type="dxa"/>
                  <w:shd w:val="clear" w:color="auto" w:fill="FFFFFF" w:themeFill="background1"/>
                  <w:vAlign w:val="center"/>
                  <w:hideMark/>
                </w:tcPr>
                <w:p w14:paraId="13B0A23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proofErr w:type="spellStart"/>
                  <w:r w:rsidRPr="00BC418B">
                    <w:rPr>
                      <w:rFonts w:ascii="Aptos" w:eastAsia="Times New Roman" w:hAnsi="Aptos" w:cs="Times New Roman"/>
                      <w:color w:val="000000"/>
                      <w:kern w:val="0"/>
                      <w:sz w:val="18"/>
                      <w:szCs w:val="18"/>
                      <w:lang w:eastAsia="es-ES"/>
                      <w14:ligatures w14:val="none"/>
                    </w:rPr>
                    <w:t>Hydranal-Coulomat</w:t>
                  </w:r>
                  <w:proofErr w:type="spellEnd"/>
                  <w:r w:rsidRPr="00BC418B">
                    <w:rPr>
                      <w:rFonts w:ascii="Aptos" w:eastAsia="Times New Roman" w:hAnsi="Aptos" w:cs="Times New Roman"/>
                      <w:color w:val="000000"/>
                      <w:kern w:val="0"/>
                      <w:sz w:val="18"/>
                      <w:szCs w:val="18"/>
                      <w:lang w:eastAsia="es-ES"/>
                      <w14:ligatures w14:val="none"/>
                    </w:rPr>
                    <w:t xml:space="preserve"> AD</w:t>
                  </w:r>
                </w:p>
              </w:tc>
              <w:tc>
                <w:tcPr>
                  <w:tcW w:w="1200" w:type="dxa"/>
                  <w:shd w:val="clear" w:color="auto" w:fill="FFFFFF" w:themeFill="background1"/>
                  <w:vAlign w:val="center"/>
                  <w:hideMark/>
                </w:tcPr>
                <w:p w14:paraId="7A4C398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&lt;10</w:t>
                  </w:r>
                </w:p>
              </w:tc>
              <w:tc>
                <w:tcPr>
                  <w:tcW w:w="1200" w:type="dxa"/>
                  <w:shd w:val="clear" w:color="auto" w:fill="FFFFFF" w:themeFill="background1"/>
                  <w:vAlign w:val="center"/>
                  <w:hideMark/>
                </w:tcPr>
                <w:p w14:paraId="5947D23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3357C69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496992E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7236574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9C0109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Solvente orgánico</w:t>
                  </w:r>
                </w:p>
              </w:tc>
              <w:tc>
                <w:tcPr>
                  <w:tcW w:w="1200" w:type="dxa"/>
                  <w:shd w:val="clear" w:color="auto" w:fill="FFFFFF" w:themeFill="background1"/>
                  <w:vAlign w:val="center"/>
                  <w:hideMark/>
                </w:tcPr>
                <w:p w14:paraId="4848849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4DF6B69C" w14:textId="77777777" w:rsidTr="00BC418B">
              <w:trPr>
                <w:trHeight w:val="735"/>
              </w:trPr>
              <w:tc>
                <w:tcPr>
                  <w:tcW w:w="1200" w:type="dxa"/>
                  <w:shd w:val="clear" w:color="auto" w:fill="FFFFFF" w:themeFill="background1"/>
                  <w:vAlign w:val="center"/>
                  <w:hideMark/>
                </w:tcPr>
                <w:p w14:paraId="7915F5B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Patrón de agua 0.1% (KFC)</w:t>
                  </w:r>
                </w:p>
              </w:tc>
              <w:tc>
                <w:tcPr>
                  <w:tcW w:w="1200" w:type="dxa"/>
                  <w:shd w:val="clear" w:color="auto" w:fill="FFFFFF" w:themeFill="background1"/>
                  <w:vAlign w:val="center"/>
                  <w:hideMark/>
                </w:tcPr>
                <w:p w14:paraId="5A8068F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0B478C6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52E1CF2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3BD55B3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031A435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21958CE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Solución acuosa</w:t>
                  </w:r>
                </w:p>
              </w:tc>
              <w:tc>
                <w:tcPr>
                  <w:tcW w:w="1200" w:type="dxa"/>
                  <w:shd w:val="clear" w:color="auto" w:fill="FFFFFF" w:themeFill="background1"/>
                  <w:vAlign w:val="center"/>
                  <w:hideMark/>
                </w:tcPr>
                <w:p w14:paraId="014BA49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7C0ABD45" w14:textId="77777777" w:rsidTr="00BC418B">
              <w:trPr>
                <w:trHeight w:val="735"/>
              </w:trPr>
              <w:tc>
                <w:tcPr>
                  <w:tcW w:w="1200" w:type="dxa"/>
                  <w:shd w:val="clear" w:color="auto" w:fill="FFFFFF" w:themeFill="background1"/>
                  <w:vAlign w:val="center"/>
                  <w:hideMark/>
                </w:tcPr>
                <w:p w14:paraId="0CC8528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Patrón de agua 1.0% (KFV)</w:t>
                  </w:r>
                </w:p>
              </w:tc>
              <w:tc>
                <w:tcPr>
                  <w:tcW w:w="1200" w:type="dxa"/>
                  <w:shd w:val="clear" w:color="auto" w:fill="FFFFFF" w:themeFill="background1"/>
                  <w:vAlign w:val="center"/>
                  <w:hideMark/>
                </w:tcPr>
                <w:p w14:paraId="7C12811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6CEE77B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1372875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2BBFA7F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729B9CD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56DE17A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Solución acuosa</w:t>
                  </w:r>
                </w:p>
              </w:tc>
              <w:tc>
                <w:tcPr>
                  <w:tcW w:w="1200" w:type="dxa"/>
                  <w:shd w:val="clear" w:color="auto" w:fill="FFFFFF" w:themeFill="background1"/>
                  <w:vAlign w:val="center"/>
                  <w:hideMark/>
                </w:tcPr>
                <w:p w14:paraId="213EA9F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558C4122" w14:textId="77777777" w:rsidTr="00BC418B">
              <w:trPr>
                <w:trHeight w:val="735"/>
              </w:trPr>
              <w:tc>
                <w:tcPr>
                  <w:tcW w:w="1200" w:type="dxa"/>
                  <w:shd w:val="clear" w:color="auto" w:fill="FFFFFF" w:themeFill="background1"/>
                  <w:vAlign w:val="center"/>
                  <w:hideMark/>
                </w:tcPr>
                <w:p w14:paraId="430BF2C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Sodio hidróxido 1 mol/l</w:t>
                  </w:r>
                </w:p>
              </w:tc>
              <w:tc>
                <w:tcPr>
                  <w:tcW w:w="1200" w:type="dxa"/>
                  <w:shd w:val="clear" w:color="auto" w:fill="FFFFFF" w:themeFill="background1"/>
                  <w:vAlign w:val="center"/>
                  <w:hideMark/>
                </w:tcPr>
                <w:p w14:paraId="3C6DC01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&lt;15</w:t>
                  </w:r>
                </w:p>
              </w:tc>
              <w:tc>
                <w:tcPr>
                  <w:tcW w:w="1200" w:type="dxa"/>
                  <w:shd w:val="clear" w:color="auto" w:fill="FFFFFF" w:themeFill="background1"/>
                  <w:vAlign w:val="center"/>
                  <w:hideMark/>
                </w:tcPr>
                <w:p w14:paraId="596F1F9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171C2A5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Muy baja</w:t>
                  </w:r>
                </w:p>
              </w:tc>
              <w:tc>
                <w:tcPr>
                  <w:tcW w:w="1200" w:type="dxa"/>
                  <w:shd w:val="clear" w:color="auto" w:fill="FFFFFF" w:themeFill="background1"/>
                  <w:vAlign w:val="center"/>
                  <w:hideMark/>
                </w:tcPr>
                <w:p w14:paraId="2E912BD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124AAD1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55DF461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Base acuosa</w:t>
                  </w:r>
                </w:p>
              </w:tc>
              <w:tc>
                <w:tcPr>
                  <w:tcW w:w="1200" w:type="dxa"/>
                  <w:shd w:val="clear" w:color="auto" w:fill="FFFFFF" w:themeFill="background1"/>
                  <w:vAlign w:val="center"/>
                  <w:hideMark/>
                </w:tcPr>
                <w:p w14:paraId="7190A80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5400F88B" w14:textId="77777777" w:rsidTr="00BC418B">
              <w:trPr>
                <w:trHeight w:val="495"/>
              </w:trPr>
              <w:tc>
                <w:tcPr>
                  <w:tcW w:w="1200" w:type="dxa"/>
                  <w:shd w:val="clear" w:color="auto" w:fill="FFFFFF" w:themeFill="background1"/>
                  <w:vAlign w:val="center"/>
                  <w:hideMark/>
                </w:tcPr>
                <w:p w14:paraId="00AB8E9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proofErr w:type="spellStart"/>
                  <w:r w:rsidRPr="00BC418B">
                    <w:rPr>
                      <w:rFonts w:ascii="Aptos" w:eastAsia="Times New Roman" w:hAnsi="Aptos" w:cs="Times New Roman"/>
                      <w:color w:val="000000"/>
                      <w:kern w:val="0"/>
                      <w:sz w:val="18"/>
                      <w:szCs w:val="18"/>
                      <w:lang w:eastAsia="es-ES"/>
                      <w14:ligatures w14:val="none"/>
                    </w:rPr>
                    <w:t>Titriplex</w:t>
                  </w:r>
                  <w:proofErr w:type="spellEnd"/>
                  <w:r w:rsidRPr="00BC418B">
                    <w:rPr>
                      <w:rFonts w:ascii="Aptos" w:eastAsia="Times New Roman" w:hAnsi="Aptos" w:cs="Times New Roman"/>
                      <w:color w:val="000000"/>
                      <w:kern w:val="0"/>
                      <w:sz w:val="18"/>
                      <w:szCs w:val="18"/>
                      <w:lang w:eastAsia="es-ES"/>
                      <w14:ligatures w14:val="none"/>
                    </w:rPr>
                    <w:t xml:space="preserve"> III EDTA 0,1N</w:t>
                  </w:r>
                </w:p>
              </w:tc>
              <w:tc>
                <w:tcPr>
                  <w:tcW w:w="1200" w:type="dxa"/>
                  <w:shd w:val="clear" w:color="auto" w:fill="FFFFFF" w:themeFill="background1"/>
                  <w:vAlign w:val="center"/>
                  <w:hideMark/>
                </w:tcPr>
                <w:p w14:paraId="508A1D8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5D9AD83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1865D96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Muy baja</w:t>
                  </w:r>
                </w:p>
              </w:tc>
              <w:tc>
                <w:tcPr>
                  <w:tcW w:w="1200" w:type="dxa"/>
                  <w:shd w:val="clear" w:color="auto" w:fill="FFFFFF" w:themeFill="background1"/>
                  <w:vAlign w:val="center"/>
                  <w:hideMark/>
                </w:tcPr>
                <w:p w14:paraId="1651FDF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6288B36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3156C1D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Solución acuosa</w:t>
                  </w:r>
                </w:p>
              </w:tc>
              <w:tc>
                <w:tcPr>
                  <w:tcW w:w="1200" w:type="dxa"/>
                  <w:shd w:val="clear" w:color="auto" w:fill="FFFFFF" w:themeFill="background1"/>
                  <w:vAlign w:val="center"/>
                  <w:hideMark/>
                </w:tcPr>
                <w:p w14:paraId="68565B7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Brazo extractor 1</w:t>
                  </w:r>
                </w:p>
              </w:tc>
            </w:tr>
            <w:tr w:rsidR="00BC418B" w:rsidRPr="00BC418B" w14:paraId="279E1AC4" w14:textId="77777777" w:rsidTr="00BC418B">
              <w:trPr>
                <w:trHeight w:val="495"/>
              </w:trPr>
              <w:tc>
                <w:tcPr>
                  <w:tcW w:w="1200" w:type="dxa"/>
                  <w:shd w:val="clear" w:color="auto" w:fill="FFFFFF" w:themeFill="background1"/>
                  <w:vAlign w:val="center"/>
                  <w:hideMark/>
                </w:tcPr>
                <w:p w14:paraId="444BCB6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acético glacial 100%</w:t>
                  </w:r>
                </w:p>
              </w:tc>
              <w:tc>
                <w:tcPr>
                  <w:tcW w:w="1200" w:type="dxa"/>
                  <w:shd w:val="clear" w:color="auto" w:fill="FFFFFF" w:themeFill="background1"/>
                  <w:vAlign w:val="center"/>
                  <w:hideMark/>
                </w:tcPr>
                <w:p w14:paraId="2AC81A1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599EE4F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3FC2991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7770A0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1CC7804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C90512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orgánico</w:t>
                  </w:r>
                </w:p>
              </w:tc>
              <w:tc>
                <w:tcPr>
                  <w:tcW w:w="1200" w:type="dxa"/>
                  <w:shd w:val="clear" w:color="auto" w:fill="FFFFFF" w:themeFill="background1"/>
                  <w:vAlign w:val="center"/>
                  <w:hideMark/>
                </w:tcPr>
                <w:p w14:paraId="3785EB3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2B6FF63D" w14:textId="77777777" w:rsidTr="00BC418B">
              <w:trPr>
                <w:trHeight w:val="735"/>
              </w:trPr>
              <w:tc>
                <w:tcPr>
                  <w:tcW w:w="1200" w:type="dxa"/>
                  <w:shd w:val="clear" w:color="auto" w:fill="FFFFFF" w:themeFill="background1"/>
                  <w:vAlign w:val="center"/>
                  <w:hideMark/>
                </w:tcPr>
                <w:p w14:paraId="77758CF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clorhídrico fumante 37%</w:t>
                  </w:r>
                </w:p>
              </w:tc>
              <w:tc>
                <w:tcPr>
                  <w:tcW w:w="1200" w:type="dxa"/>
                  <w:shd w:val="clear" w:color="auto" w:fill="FFFFFF" w:themeFill="background1"/>
                  <w:vAlign w:val="center"/>
                  <w:hideMark/>
                </w:tcPr>
                <w:p w14:paraId="73AEEA8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1868196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6CA4697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7A6E4E7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74C54EC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506CD60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inorgánico</w:t>
                  </w:r>
                </w:p>
              </w:tc>
              <w:tc>
                <w:tcPr>
                  <w:tcW w:w="1200" w:type="dxa"/>
                  <w:shd w:val="clear" w:color="auto" w:fill="FFFFFF" w:themeFill="background1"/>
                  <w:vAlign w:val="center"/>
                  <w:hideMark/>
                </w:tcPr>
                <w:p w14:paraId="7A5BB65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7ED31D00" w14:textId="77777777" w:rsidTr="00BC418B">
              <w:trPr>
                <w:trHeight w:val="735"/>
              </w:trPr>
              <w:tc>
                <w:tcPr>
                  <w:tcW w:w="1200" w:type="dxa"/>
                  <w:shd w:val="clear" w:color="auto" w:fill="FFFFFF" w:themeFill="background1"/>
                  <w:vAlign w:val="center"/>
                  <w:hideMark/>
                </w:tcPr>
                <w:p w14:paraId="01463DB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fluorhídrico 48%</w:t>
                  </w:r>
                </w:p>
              </w:tc>
              <w:tc>
                <w:tcPr>
                  <w:tcW w:w="1200" w:type="dxa"/>
                  <w:shd w:val="clear" w:color="auto" w:fill="FFFFFF" w:themeFill="background1"/>
                  <w:vAlign w:val="center"/>
                  <w:hideMark/>
                </w:tcPr>
                <w:p w14:paraId="7EBAF1E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64DFAD0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73FE814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05B3159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424FA80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04ED150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muy tóxico</w:t>
                  </w:r>
                </w:p>
              </w:tc>
              <w:tc>
                <w:tcPr>
                  <w:tcW w:w="1200" w:type="dxa"/>
                  <w:shd w:val="clear" w:color="auto" w:fill="FFFFFF" w:themeFill="background1"/>
                  <w:vAlign w:val="center"/>
                  <w:hideMark/>
                </w:tcPr>
                <w:p w14:paraId="164C0E7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3B204CBF" w14:textId="77777777" w:rsidTr="00BC418B">
              <w:trPr>
                <w:trHeight w:val="495"/>
              </w:trPr>
              <w:tc>
                <w:tcPr>
                  <w:tcW w:w="1200" w:type="dxa"/>
                  <w:shd w:val="clear" w:color="auto" w:fill="FFFFFF" w:themeFill="background1"/>
                  <w:vAlign w:val="center"/>
                  <w:hideMark/>
                </w:tcPr>
                <w:p w14:paraId="040C974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nítrico 65%</w:t>
                  </w:r>
                </w:p>
              </w:tc>
              <w:tc>
                <w:tcPr>
                  <w:tcW w:w="1200" w:type="dxa"/>
                  <w:shd w:val="clear" w:color="auto" w:fill="FFFFFF" w:themeFill="background1"/>
                  <w:vAlign w:val="center"/>
                  <w:hideMark/>
                </w:tcPr>
                <w:p w14:paraId="7214C95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227C4E0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15C9D9C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Media-alta</w:t>
                  </w:r>
                </w:p>
              </w:tc>
              <w:tc>
                <w:tcPr>
                  <w:tcW w:w="1200" w:type="dxa"/>
                  <w:shd w:val="clear" w:color="auto" w:fill="FFFFFF" w:themeFill="background1"/>
                  <w:vAlign w:val="center"/>
                  <w:hideMark/>
                </w:tcPr>
                <w:p w14:paraId="7BB4777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5557F7B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2AC6AEC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Oxidante fuerte</w:t>
                  </w:r>
                </w:p>
              </w:tc>
              <w:tc>
                <w:tcPr>
                  <w:tcW w:w="1200" w:type="dxa"/>
                  <w:shd w:val="clear" w:color="auto" w:fill="FFFFFF" w:themeFill="background1"/>
                  <w:vAlign w:val="center"/>
                  <w:hideMark/>
                </w:tcPr>
                <w:p w14:paraId="232AC6F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46C4D877" w14:textId="77777777" w:rsidTr="00BC418B">
              <w:trPr>
                <w:trHeight w:val="495"/>
              </w:trPr>
              <w:tc>
                <w:tcPr>
                  <w:tcW w:w="1200" w:type="dxa"/>
                  <w:shd w:val="clear" w:color="auto" w:fill="FFFFFF" w:themeFill="background1"/>
                  <w:vAlign w:val="center"/>
                  <w:hideMark/>
                </w:tcPr>
                <w:p w14:paraId="612D12C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lastRenderedPageBreak/>
                    <w:t>Ácido sulfúrico 98%</w:t>
                  </w:r>
                </w:p>
              </w:tc>
              <w:tc>
                <w:tcPr>
                  <w:tcW w:w="1200" w:type="dxa"/>
                  <w:shd w:val="clear" w:color="auto" w:fill="FFFFFF" w:themeFill="background1"/>
                  <w:vAlign w:val="center"/>
                  <w:hideMark/>
                </w:tcPr>
                <w:p w14:paraId="1935480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2C18630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3E9B9F0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Muy baja</w:t>
                  </w:r>
                </w:p>
              </w:tc>
              <w:tc>
                <w:tcPr>
                  <w:tcW w:w="1200" w:type="dxa"/>
                  <w:shd w:val="clear" w:color="auto" w:fill="FFFFFF" w:themeFill="background1"/>
                  <w:vAlign w:val="center"/>
                  <w:hideMark/>
                </w:tcPr>
                <w:p w14:paraId="733135D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41EC93C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BEE75E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Ácido fuerte</w:t>
                  </w:r>
                </w:p>
              </w:tc>
              <w:tc>
                <w:tcPr>
                  <w:tcW w:w="1200" w:type="dxa"/>
                  <w:shd w:val="clear" w:color="auto" w:fill="FFFFFF" w:themeFill="background1"/>
                  <w:vAlign w:val="center"/>
                  <w:hideMark/>
                </w:tcPr>
                <w:p w14:paraId="762D669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31D80B39" w14:textId="77777777" w:rsidTr="00BC418B">
              <w:trPr>
                <w:trHeight w:val="495"/>
              </w:trPr>
              <w:tc>
                <w:tcPr>
                  <w:tcW w:w="1200" w:type="dxa"/>
                  <w:shd w:val="clear" w:color="auto" w:fill="FFFFFF" w:themeFill="background1"/>
                  <w:vAlign w:val="center"/>
                  <w:hideMark/>
                </w:tcPr>
                <w:p w14:paraId="08B1169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 xml:space="preserve">Ácido </w:t>
                  </w:r>
                  <w:proofErr w:type="spellStart"/>
                  <w:r w:rsidRPr="00BC418B">
                    <w:rPr>
                      <w:rFonts w:ascii="Aptos" w:eastAsia="Times New Roman" w:hAnsi="Aptos" w:cs="Times New Roman"/>
                      <w:color w:val="000000"/>
                      <w:kern w:val="0"/>
                      <w:sz w:val="18"/>
                      <w:szCs w:val="18"/>
                      <w:lang w:eastAsia="es-ES"/>
                      <w14:ligatures w14:val="none"/>
                    </w:rPr>
                    <w:t>tioglicólico</w:t>
                  </w:r>
                  <w:proofErr w:type="spellEnd"/>
                </w:p>
              </w:tc>
              <w:tc>
                <w:tcPr>
                  <w:tcW w:w="1200" w:type="dxa"/>
                  <w:shd w:val="clear" w:color="auto" w:fill="FFFFFF" w:themeFill="background1"/>
                  <w:vAlign w:val="center"/>
                  <w:hideMark/>
                </w:tcPr>
                <w:p w14:paraId="0CBC4BA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2EAF841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1E6A225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68B45D3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6A68D94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5363570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Orgánico con S</w:t>
                  </w:r>
                </w:p>
              </w:tc>
              <w:tc>
                <w:tcPr>
                  <w:tcW w:w="1200" w:type="dxa"/>
                  <w:shd w:val="clear" w:color="auto" w:fill="FFFFFF" w:themeFill="background1"/>
                  <w:vAlign w:val="center"/>
                  <w:hideMark/>
                </w:tcPr>
                <w:p w14:paraId="250E54C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183E8361" w14:textId="77777777" w:rsidTr="00BC418B">
              <w:trPr>
                <w:trHeight w:val="975"/>
              </w:trPr>
              <w:tc>
                <w:tcPr>
                  <w:tcW w:w="1200" w:type="dxa"/>
                  <w:shd w:val="clear" w:color="auto" w:fill="FFFFFF" w:themeFill="background1"/>
                  <w:vAlign w:val="center"/>
                  <w:hideMark/>
                </w:tcPr>
                <w:p w14:paraId="48335FE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Agua de Bromo solución saturada</w:t>
                  </w:r>
                </w:p>
              </w:tc>
              <w:tc>
                <w:tcPr>
                  <w:tcW w:w="1200" w:type="dxa"/>
                  <w:shd w:val="clear" w:color="auto" w:fill="FFFFFF" w:themeFill="background1"/>
                  <w:vAlign w:val="center"/>
                  <w:hideMark/>
                </w:tcPr>
                <w:p w14:paraId="75F1E9D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5CA5CD2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5FBC336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520CAEE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4B9F1F3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327CB95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Bromo en agua</w:t>
                  </w:r>
                </w:p>
              </w:tc>
              <w:tc>
                <w:tcPr>
                  <w:tcW w:w="1200" w:type="dxa"/>
                  <w:shd w:val="clear" w:color="auto" w:fill="FFFFFF" w:themeFill="background1"/>
                  <w:vAlign w:val="center"/>
                  <w:hideMark/>
                </w:tcPr>
                <w:p w14:paraId="75DF72A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51A7317E" w14:textId="77777777" w:rsidTr="00BC418B">
              <w:trPr>
                <w:trHeight w:val="495"/>
              </w:trPr>
              <w:tc>
                <w:tcPr>
                  <w:tcW w:w="1200" w:type="dxa"/>
                  <w:shd w:val="clear" w:color="auto" w:fill="FFFFFF" w:themeFill="background1"/>
                  <w:vAlign w:val="center"/>
                  <w:hideMark/>
                </w:tcPr>
                <w:p w14:paraId="3142ECE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Amoniaco en solución 32%</w:t>
                  </w:r>
                </w:p>
              </w:tc>
              <w:tc>
                <w:tcPr>
                  <w:tcW w:w="1200" w:type="dxa"/>
                  <w:shd w:val="clear" w:color="auto" w:fill="FFFFFF" w:themeFill="background1"/>
                  <w:vAlign w:val="center"/>
                  <w:hideMark/>
                </w:tcPr>
                <w:p w14:paraId="6F86B9B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1E8EDDD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69E09A6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688F53F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No</w:t>
                  </w:r>
                </w:p>
              </w:tc>
              <w:tc>
                <w:tcPr>
                  <w:tcW w:w="1200" w:type="dxa"/>
                  <w:shd w:val="clear" w:color="auto" w:fill="FFFFFF" w:themeFill="background1"/>
                  <w:vAlign w:val="center"/>
                  <w:hideMark/>
                </w:tcPr>
                <w:p w14:paraId="5D9493E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27F9E93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Base volátil</w:t>
                  </w:r>
                </w:p>
              </w:tc>
              <w:tc>
                <w:tcPr>
                  <w:tcW w:w="1200" w:type="dxa"/>
                  <w:shd w:val="clear" w:color="auto" w:fill="FFFFFF" w:themeFill="background1"/>
                  <w:vAlign w:val="center"/>
                  <w:hideMark/>
                </w:tcPr>
                <w:p w14:paraId="3974D1F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6043A5E9" w14:textId="77777777" w:rsidTr="00BC418B">
              <w:trPr>
                <w:trHeight w:val="495"/>
              </w:trPr>
              <w:tc>
                <w:tcPr>
                  <w:tcW w:w="1200" w:type="dxa"/>
                  <w:shd w:val="clear" w:color="auto" w:fill="FFFFFF" w:themeFill="background1"/>
                  <w:vAlign w:val="center"/>
                  <w:hideMark/>
                </w:tcPr>
                <w:p w14:paraId="16227CE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Etanol absoluto</w:t>
                  </w:r>
                </w:p>
              </w:tc>
              <w:tc>
                <w:tcPr>
                  <w:tcW w:w="1200" w:type="dxa"/>
                  <w:shd w:val="clear" w:color="auto" w:fill="FFFFFF" w:themeFill="background1"/>
                  <w:vAlign w:val="center"/>
                  <w:hideMark/>
                </w:tcPr>
                <w:p w14:paraId="441F54E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0108323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327AAF0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2799C45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510D007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7AD713A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Alcohol</w:t>
                  </w:r>
                </w:p>
              </w:tc>
              <w:tc>
                <w:tcPr>
                  <w:tcW w:w="1200" w:type="dxa"/>
                  <w:shd w:val="clear" w:color="auto" w:fill="FFFFFF" w:themeFill="background1"/>
                  <w:vAlign w:val="center"/>
                  <w:hideMark/>
                </w:tcPr>
                <w:p w14:paraId="2818F38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7E80842A" w14:textId="77777777" w:rsidTr="00BC418B">
              <w:trPr>
                <w:trHeight w:val="735"/>
              </w:trPr>
              <w:tc>
                <w:tcPr>
                  <w:tcW w:w="1200" w:type="dxa"/>
                  <w:shd w:val="clear" w:color="auto" w:fill="FFFFFF" w:themeFill="background1"/>
                  <w:vAlign w:val="center"/>
                  <w:hideMark/>
                </w:tcPr>
                <w:p w14:paraId="1E40BF0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Formaldehído en solución 37%</w:t>
                  </w:r>
                </w:p>
              </w:tc>
              <w:tc>
                <w:tcPr>
                  <w:tcW w:w="1200" w:type="dxa"/>
                  <w:shd w:val="clear" w:color="auto" w:fill="FFFFFF" w:themeFill="background1"/>
                  <w:vAlign w:val="center"/>
                  <w:hideMark/>
                </w:tcPr>
                <w:p w14:paraId="34EC374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65121F5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034970C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337834C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258E39E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5C50EBF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Aldehído</w:t>
                  </w:r>
                </w:p>
              </w:tc>
              <w:tc>
                <w:tcPr>
                  <w:tcW w:w="1200" w:type="dxa"/>
                  <w:shd w:val="clear" w:color="auto" w:fill="FFFFFF" w:themeFill="background1"/>
                  <w:vAlign w:val="center"/>
                  <w:hideMark/>
                </w:tcPr>
                <w:p w14:paraId="2779961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0408B8E0" w14:textId="77777777" w:rsidTr="00BC418B">
              <w:trPr>
                <w:trHeight w:val="495"/>
              </w:trPr>
              <w:tc>
                <w:tcPr>
                  <w:tcW w:w="1200" w:type="dxa"/>
                  <w:shd w:val="clear" w:color="auto" w:fill="FFFFFF" w:themeFill="background1"/>
                  <w:vAlign w:val="center"/>
                  <w:hideMark/>
                </w:tcPr>
                <w:p w14:paraId="235B30D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Metanol</w:t>
                  </w:r>
                </w:p>
              </w:tc>
              <w:tc>
                <w:tcPr>
                  <w:tcW w:w="1200" w:type="dxa"/>
                  <w:shd w:val="clear" w:color="auto" w:fill="FFFFFF" w:themeFill="background1"/>
                  <w:vAlign w:val="center"/>
                  <w:hideMark/>
                </w:tcPr>
                <w:p w14:paraId="7C6DDCC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&lt;10</w:t>
                  </w:r>
                </w:p>
              </w:tc>
              <w:tc>
                <w:tcPr>
                  <w:tcW w:w="1200" w:type="dxa"/>
                  <w:shd w:val="clear" w:color="auto" w:fill="FFFFFF" w:themeFill="background1"/>
                  <w:vAlign w:val="center"/>
                  <w:hideMark/>
                </w:tcPr>
                <w:p w14:paraId="1DBAD5D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23AA9184"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619D4AD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6A4C3A4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09645D0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Alcohol</w:t>
                  </w:r>
                </w:p>
              </w:tc>
              <w:tc>
                <w:tcPr>
                  <w:tcW w:w="1200" w:type="dxa"/>
                  <w:shd w:val="clear" w:color="auto" w:fill="FFFFFF" w:themeFill="background1"/>
                  <w:vAlign w:val="center"/>
                  <w:hideMark/>
                </w:tcPr>
                <w:p w14:paraId="6A52C2D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1C9489FC" w14:textId="77777777" w:rsidTr="00BC418B">
              <w:trPr>
                <w:trHeight w:val="495"/>
              </w:trPr>
              <w:tc>
                <w:tcPr>
                  <w:tcW w:w="1200" w:type="dxa"/>
                  <w:shd w:val="clear" w:color="auto" w:fill="FFFFFF" w:themeFill="background1"/>
                  <w:vAlign w:val="center"/>
                  <w:hideMark/>
                </w:tcPr>
                <w:p w14:paraId="5DA920E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Reactivo de Schiff</w:t>
                  </w:r>
                </w:p>
              </w:tc>
              <w:tc>
                <w:tcPr>
                  <w:tcW w:w="1200" w:type="dxa"/>
                  <w:shd w:val="clear" w:color="auto" w:fill="FFFFFF" w:themeFill="background1"/>
                  <w:vAlign w:val="center"/>
                  <w:hideMark/>
                </w:tcPr>
                <w:p w14:paraId="3C5FE1E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&lt;1</w:t>
                  </w:r>
                </w:p>
              </w:tc>
              <w:tc>
                <w:tcPr>
                  <w:tcW w:w="1200" w:type="dxa"/>
                  <w:shd w:val="clear" w:color="auto" w:fill="FFFFFF" w:themeFill="background1"/>
                  <w:vAlign w:val="center"/>
                  <w:hideMark/>
                </w:tcPr>
                <w:p w14:paraId="45697C2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7ACC06C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002E009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7FD9DFD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Baja</w:t>
                  </w:r>
                </w:p>
              </w:tc>
              <w:tc>
                <w:tcPr>
                  <w:tcW w:w="1200" w:type="dxa"/>
                  <w:shd w:val="clear" w:color="auto" w:fill="FFFFFF" w:themeFill="background1"/>
                  <w:vAlign w:val="center"/>
                  <w:hideMark/>
                </w:tcPr>
                <w:p w14:paraId="646D61B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Mezcla orgánica</w:t>
                  </w:r>
                </w:p>
              </w:tc>
              <w:tc>
                <w:tcPr>
                  <w:tcW w:w="1200" w:type="dxa"/>
                  <w:shd w:val="clear" w:color="auto" w:fill="FFFFFF" w:themeFill="background1"/>
                  <w:vAlign w:val="center"/>
                  <w:hideMark/>
                </w:tcPr>
                <w:p w14:paraId="534BC36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10F546A7" w14:textId="77777777" w:rsidTr="00BC418B">
              <w:trPr>
                <w:trHeight w:val="495"/>
              </w:trPr>
              <w:tc>
                <w:tcPr>
                  <w:tcW w:w="1200" w:type="dxa"/>
                  <w:shd w:val="clear" w:color="auto" w:fill="FFFFFF" w:themeFill="background1"/>
                  <w:vAlign w:val="center"/>
                  <w:hideMark/>
                </w:tcPr>
                <w:p w14:paraId="097E3F2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Éter dietílico</w:t>
                  </w:r>
                </w:p>
              </w:tc>
              <w:tc>
                <w:tcPr>
                  <w:tcW w:w="1200" w:type="dxa"/>
                  <w:shd w:val="clear" w:color="auto" w:fill="FFFFFF" w:themeFill="background1"/>
                  <w:vAlign w:val="center"/>
                  <w:hideMark/>
                </w:tcPr>
                <w:p w14:paraId="4B4A3E6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7A497AFD"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7000403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54AD0F3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0E2EA87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F00FEF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Éter</w:t>
                  </w:r>
                </w:p>
              </w:tc>
              <w:tc>
                <w:tcPr>
                  <w:tcW w:w="1200" w:type="dxa"/>
                  <w:shd w:val="clear" w:color="auto" w:fill="FFFFFF" w:themeFill="background1"/>
                  <w:vAlign w:val="center"/>
                  <w:hideMark/>
                </w:tcPr>
                <w:p w14:paraId="54425CF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7BDEAA4B" w14:textId="77777777" w:rsidTr="00BC418B">
              <w:trPr>
                <w:trHeight w:val="495"/>
              </w:trPr>
              <w:tc>
                <w:tcPr>
                  <w:tcW w:w="1200" w:type="dxa"/>
                  <w:shd w:val="clear" w:color="auto" w:fill="FFFFFF" w:themeFill="background1"/>
                  <w:vAlign w:val="center"/>
                  <w:hideMark/>
                </w:tcPr>
                <w:p w14:paraId="2CA41CC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Isopropanol</w:t>
                  </w:r>
                </w:p>
              </w:tc>
              <w:tc>
                <w:tcPr>
                  <w:tcW w:w="1200" w:type="dxa"/>
                  <w:shd w:val="clear" w:color="auto" w:fill="FFFFFF" w:themeFill="background1"/>
                  <w:vAlign w:val="center"/>
                  <w:hideMark/>
                </w:tcPr>
                <w:p w14:paraId="2EEFF8C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4727838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51EE4D8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3E2017D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703E917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B5FEC6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Alcohol</w:t>
                  </w:r>
                </w:p>
              </w:tc>
              <w:tc>
                <w:tcPr>
                  <w:tcW w:w="1200" w:type="dxa"/>
                  <w:shd w:val="clear" w:color="auto" w:fill="FFFFFF" w:themeFill="background1"/>
                  <w:vAlign w:val="center"/>
                  <w:hideMark/>
                </w:tcPr>
                <w:p w14:paraId="19FC373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r w:rsidR="00BC418B" w:rsidRPr="00BC418B" w14:paraId="1E5AF0B4" w14:textId="77777777" w:rsidTr="00BC418B">
              <w:trPr>
                <w:trHeight w:val="495"/>
              </w:trPr>
              <w:tc>
                <w:tcPr>
                  <w:tcW w:w="1200" w:type="dxa"/>
                  <w:shd w:val="clear" w:color="auto" w:fill="FFFFFF" w:themeFill="background1"/>
                  <w:vAlign w:val="center"/>
                  <w:hideMark/>
                </w:tcPr>
                <w:p w14:paraId="2837E85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Acetona</w:t>
                  </w:r>
                </w:p>
              </w:tc>
              <w:tc>
                <w:tcPr>
                  <w:tcW w:w="1200" w:type="dxa"/>
                  <w:shd w:val="clear" w:color="auto" w:fill="FFFFFF" w:themeFill="background1"/>
                  <w:vAlign w:val="center"/>
                  <w:hideMark/>
                </w:tcPr>
                <w:p w14:paraId="03DA585C"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&lt;5</w:t>
                  </w:r>
                </w:p>
              </w:tc>
              <w:tc>
                <w:tcPr>
                  <w:tcW w:w="1200" w:type="dxa"/>
                  <w:shd w:val="clear" w:color="auto" w:fill="FFFFFF" w:themeFill="background1"/>
                  <w:vAlign w:val="center"/>
                  <w:hideMark/>
                </w:tcPr>
                <w:p w14:paraId="6A7C7EB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Líquido</w:t>
                  </w:r>
                </w:p>
              </w:tc>
              <w:tc>
                <w:tcPr>
                  <w:tcW w:w="1200" w:type="dxa"/>
                  <w:shd w:val="clear" w:color="auto" w:fill="FFFFFF" w:themeFill="background1"/>
                  <w:vAlign w:val="center"/>
                  <w:hideMark/>
                </w:tcPr>
                <w:p w14:paraId="4515FC4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Alta</w:t>
                  </w:r>
                </w:p>
              </w:tc>
              <w:tc>
                <w:tcPr>
                  <w:tcW w:w="1200" w:type="dxa"/>
                  <w:shd w:val="clear" w:color="auto" w:fill="FFFFFF" w:themeFill="background1"/>
                  <w:vAlign w:val="center"/>
                  <w:hideMark/>
                </w:tcPr>
                <w:p w14:paraId="777C532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Sí</w:t>
                  </w:r>
                </w:p>
              </w:tc>
              <w:tc>
                <w:tcPr>
                  <w:tcW w:w="1200" w:type="dxa"/>
                  <w:shd w:val="clear" w:color="auto" w:fill="FFFFFF" w:themeFill="background1"/>
                  <w:vAlign w:val="center"/>
                  <w:hideMark/>
                </w:tcPr>
                <w:p w14:paraId="778E3EA7"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Media</w:t>
                  </w:r>
                </w:p>
              </w:tc>
              <w:tc>
                <w:tcPr>
                  <w:tcW w:w="1200" w:type="dxa"/>
                  <w:shd w:val="clear" w:color="auto" w:fill="FFFFFF" w:themeFill="background1"/>
                  <w:vAlign w:val="center"/>
                  <w:hideMark/>
                </w:tcPr>
                <w:p w14:paraId="27067DE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Cetona</w:t>
                  </w:r>
                </w:p>
              </w:tc>
              <w:tc>
                <w:tcPr>
                  <w:tcW w:w="1200" w:type="dxa"/>
                  <w:shd w:val="clear" w:color="auto" w:fill="FFFFFF" w:themeFill="background1"/>
                  <w:vAlign w:val="center"/>
                  <w:hideMark/>
                </w:tcPr>
                <w:p w14:paraId="3F1832A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Campana de gases</w:t>
                  </w:r>
                </w:p>
              </w:tc>
            </w:tr>
          </w:tbl>
          <w:p w14:paraId="3705E694" w14:textId="0A487880" w:rsidR="00BC418B" w:rsidRPr="00944D61" w:rsidRDefault="00BC418B" w:rsidP="0023206F"/>
          <w:p w14:paraId="786BA004" w14:textId="77777777" w:rsidR="00BC418B" w:rsidRPr="00944D61" w:rsidRDefault="00BC418B" w:rsidP="0023206F">
            <w:pPr>
              <w:rPr>
                <w:b/>
                <w:bCs/>
              </w:rPr>
            </w:pPr>
            <w:r w:rsidRPr="00944D61">
              <w:rPr>
                <w:b/>
                <w:bCs/>
                <w:highlight w:val="yellow"/>
              </w:rPr>
              <w:t>MTD 3 – Control, medición y seguimiento de emisiones</w:t>
            </w:r>
          </w:p>
          <w:p w14:paraId="53E6BB01" w14:textId="7514745A" w:rsidR="00BC418B" w:rsidRPr="00944D61" w:rsidRDefault="00BC418B" w:rsidP="0023206F">
            <w:pPr>
              <w:rPr>
                <w:b/>
                <w:bCs/>
              </w:rPr>
            </w:pPr>
            <w:r w:rsidRPr="00944D61">
              <w:rPr>
                <w:b/>
                <w:bCs/>
              </w:rPr>
              <w:t>Objetivo</w:t>
            </w:r>
          </w:p>
          <w:p w14:paraId="55A0F173" w14:textId="77777777" w:rsidR="00BC418B" w:rsidRPr="00944D61" w:rsidRDefault="00BC418B" w:rsidP="0023206F">
            <w:r w:rsidRPr="00944D61">
              <w:t>Garantizar la eficacia de las medidas de minimización mediante seguimiento y verificación.</w:t>
            </w:r>
          </w:p>
          <w:p w14:paraId="019B4B37" w14:textId="0E4E95A0" w:rsidR="00BC418B" w:rsidRDefault="00BC418B" w:rsidP="0023206F">
            <w:pPr>
              <w:rPr>
                <w:b/>
                <w:bCs/>
              </w:rPr>
            </w:pPr>
            <w:proofErr w:type="gramStart"/>
            <w:r w:rsidRPr="00944D61">
              <w:rPr>
                <w:b/>
                <w:bCs/>
              </w:rPr>
              <w:t xml:space="preserve">Medidas </w:t>
            </w:r>
            <w:r>
              <w:rPr>
                <w:b/>
                <w:bCs/>
              </w:rPr>
              <w:t>:</w:t>
            </w:r>
            <w:proofErr w:type="gramEnd"/>
            <w:r>
              <w:rPr>
                <w:b/>
                <w:bCs/>
              </w:rPr>
              <w:t xml:space="preserve"> </w:t>
            </w:r>
          </w:p>
          <w:tbl>
            <w:tblPr>
              <w:tblW w:w="5000" w:type="pct"/>
              <w:tblCellMar>
                <w:left w:w="70" w:type="dxa"/>
                <w:right w:w="70" w:type="dxa"/>
              </w:tblCellMar>
              <w:tblLook w:val="04A0" w:firstRow="1" w:lastRow="0" w:firstColumn="1" w:lastColumn="0" w:noHBand="0" w:noVBand="1"/>
            </w:tblPr>
            <w:tblGrid>
              <w:gridCol w:w="2390"/>
              <w:gridCol w:w="2451"/>
              <w:gridCol w:w="2304"/>
              <w:gridCol w:w="2445"/>
            </w:tblGrid>
            <w:tr w:rsidR="00BC418B" w:rsidRPr="00BC418B" w14:paraId="18D70649" w14:textId="77777777" w:rsidTr="00BC418B">
              <w:trPr>
                <w:trHeight w:val="645"/>
              </w:trPr>
              <w:tc>
                <w:tcPr>
                  <w:tcW w:w="1246" w:type="pct"/>
                  <w:tcBorders>
                    <w:top w:val="single" w:sz="8" w:space="0" w:color="auto"/>
                    <w:left w:val="single" w:sz="8" w:space="0" w:color="auto"/>
                    <w:bottom w:val="single" w:sz="8" w:space="0" w:color="auto"/>
                    <w:right w:val="single" w:sz="8" w:space="0" w:color="auto"/>
                  </w:tcBorders>
                  <w:shd w:val="clear" w:color="000000" w:fill="ADADAD"/>
                  <w:vAlign w:val="center"/>
                  <w:hideMark/>
                </w:tcPr>
                <w:p w14:paraId="392AF54C"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Medida</w:t>
                  </w:r>
                </w:p>
              </w:tc>
              <w:tc>
                <w:tcPr>
                  <w:tcW w:w="1278" w:type="pct"/>
                  <w:tcBorders>
                    <w:top w:val="single" w:sz="8" w:space="0" w:color="auto"/>
                    <w:left w:val="nil"/>
                    <w:bottom w:val="single" w:sz="8" w:space="0" w:color="auto"/>
                    <w:right w:val="single" w:sz="8" w:space="0" w:color="auto"/>
                  </w:tcBorders>
                  <w:shd w:val="clear" w:color="000000" w:fill="ADADAD"/>
                  <w:vAlign w:val="center"/>
                  <w:hideMark/>
                </w:tcPr>
                <w:p w14:paraId="40114830"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Descripción</w:t>
                  </w:r>
                </w:p>
              </w:tc>
              <w:tc>
                <w:tcPr>
                  <w:tcW w:w="1201" w:type="pct"/>
                  <w:tcBorders>
                    <w:top w:val="single" w:sz="8" w:space="0" w:color="auto"/>
                    <w:left w:val="nil"/>
                    <w:bottom w:val="single" w:sz="8" w:space="0" w:color="auto"/>
                    <w:right w:val="single" w:sz="8" w:space="0" w:color="auto"/>
                  </w:tcBorders>
                  <w:shd w:val="clear" w:color="000000" w:fill="ADADAD"/>
                  <w:vAlign w:val="center"/>
                  <w:hideMark/>
                </w:tcPr>
                <w:p w14:paraId="720B42A2"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Frecuencia / Registro</w:t>
                  </w:r>
                </w:p>
              </w:tc>
              <w:tc>
                <w:tcPr>
                  <w:tcW w:w="1276" w:type="pct"/>
                  <w:tcBorders>
                    <w:top w:val="single" w:sz="8" w:space="0" w:color="auto"/>
                    <w:left w:val="nil"/>
                    <w:bottom w:val="single" w:sz="8" w:space="0" w:color="auto"/>
                    <w:right w:val="single" w:sz="8" w:space="0" w:color="auto"/>
                  </w:tcBorders>
                  <w:shd w:val="clear" w:color="000000" w:fill="ADADAD"/>
                  <w:vAlign w:val="center"/>
                  <w:hideMark/>
                </w:tcPr>
                <w:p w14:paraId="350841F4" w14:textId="77777777" w:rsidR="00BC418B" w:rsidRPr="00BC418B" w:rsidRDefault="00BC418B" w:rsidP="00BC418B">
                  <w:pPr>
                    <w:spacing w:after="0" w:line="240" w:lineRule="auto"/>
                    <w:rPr>
                      <w:rFonts w:ascii="Aptos" w:eastAsia="Times New Roman" w:hAnsi="Aptos" w:cs="Times New Roman"/>
                      <w:b/>
                      <w:bCs/>
                      <w:color w:val="000000"/>
                      <w:kern w:val="0"/>
                      <w:sz w:val="18"/>
                      <w:szCs w:val="18"/>
                      <w:lang w:eastAsia="es-ES"/>
                      <w14:ligatures w14:val="none"/>
                    </w:rPr>
                  </w:pPr>
                  <w:r w:rsidRPr="00BC418B">
                    <w:rPr>
                      <w:rFonts w:ascii="Aptos" w:eastAsia="Times New Roman" w:hAnsi="Aptos" w:cs="Times New Roman"/>
                      <w:b/>
                      <w:bCs/>
                      <w:color w:val="000000"/>
                      <w:kern w:val="0"/>
                      <w:sz w:val="18"/>
                      <w:szCs w:val="18"/>
                      <w:lang w:eastAsia="es-ES"/>
                      <w14:ligatures w14:val="none"/>
                    </w:rPr>
                    <w:t>Fecha de implantación</w:t>
                  </w:r>
                </w:p>
              </w:tc>
            </w:tr>
            <w:tr w:rsidR="00BC418B" w:rsidRPr="00BC418B" w14:paraId="10220760" w14:textId="77777777" w:rsidTr="00BC418B">
              <w:trPr>
                <w:trHeight w:val="644"/>
              </w:trPr>
              <w:tc>
                <w:tcPr>
                  <w:tcW w:w="1246" w:type="pct"/>
                  <w:tcBorders>
                    <w:top w:val="nil"/>
                    <w:left w:val="single" w:sz="8" w:space="0" w:color="auto"/>
                    <w:bottom w:val="single" w:sz="8" w:space="0" w:color="auto"/>
                    <w:right w:val="single" w:sz="8" w:space="0" w:color="auto"/>
                  </w:tcBorders>
                  <w:vAlign w:val="center"/>
                  <w:hideMark/>
                </w:tcPr>
                <w:p w14:paraId="0C18CD6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Control de campanas y brazos</w:t>
                  </w:r>
                </w:p>
              </w:tc>
              <w:tc>
                <w:tcPr>
                  <w:tcW w:w="1278" w:type="pct"/>
                  <w:tcBorders>
                    <w:top w:val="nil"/>
                    <w:left w:val="nil"/>
                    <w:bottom w:val="single" w:sz="8" w:space="0" w:color="auto"/>
                    <w:right w:val="single" w:sz="8" w:space="0" w:color="auto"/>
                  </w:tcBorders>
                  <w:vAlign w:val="center"/>
                  <w:hideMark/>
                </w:tcPr>
                <w:p w14:paraId="2E8D9D3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Verificación de depresión y caudal de aire</w:t>
                  </w:r>
                </w:p>
              </w:tc>
              <w:tc>
                <w:tcPr>
                  <w:tcW w:w="1201" w:type="pct"/>
                  <w:tcBorders>
                    <w:top w:val="nil"/>
                    <w:left w:val="nil"/>
                    <w:bottom w:val="single" w:sz="8" w:space="0" w:color="auto"/>
                    <w:right w:val="single" w:sz="8" w:space="0" w:color="auto"/>
                  </w:tcBorders>
                  <w:vAlign w:val="center"/>
                  <w:hideMark/>
                </w:tcPr>
                <w:p w14:paraId="09D475C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Mensual / Registro mantenimiento</w:t>
                  </w:r>
                </w:p>
              </w:tc>
              <w:tc>
                <w:tcPr>
                  <w:tcW w:w="1276" w:type="pct"/>
                  <w:tcBorders>
                    <w:top w:val="nil"/>
                    <w:left w:val="nil"/>
                    <w:bottom w:val="single" w:sz="8" w:space="0" w:color="auto"/>
                    <w:right w:val="single" w:sz="8" w:space="0" w:color="auto"/>
                  </w:tcBorders>
                  <w:vAlign w:val="center"/>
                  <w:hideMark/>
                </w:tcPr>
                <w:p w14:paraId="36B67136"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dic-26</w:t>
                  </w:r>
                </w:p>
              </w:tc>
            </w:tr>
            <w:tr w:rsidR="00BC418B" w:rsidRPr="00BC418B" w14:paraId="13C46D23" w14:textId="77777777" w:rsidTr="00BC418B">
              <w:trPr>
                <w:trHeight w:val="540"/>
              </w:trPr>
              <w:tc>
                <w:tcPr>
                  <w:tcW w:w="1246" w:type="pct"/>
                  <w:tcBorders>
                    <w:top w:val="nil"/>
                    <w:left w:val="single" w:sz="8" w:space="0" w:color="auto"/>
                    <w:bottom w:val="single" w:sz="8" w:space="0" w:color="auto"/>
                    <w:right w:val="single" w:sz="8" w:space="0" w:color="auto"/>
                  </w:tcBorders>
                  <w:vAlign w:val="center"/>
                  <w:hideMark/>
                </w:tcPr>
                <w:p w14:paraId="0481B0C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 xml:space="preserve">Revisión de filtros </w:t>
                  </w:r>
                </w:p>
              </w:tc>
              <w:tc>
                <w:tcPr>
                  <w:tcW w:w="1278" w:type="pct"/>
                  <w:tcBorders>
                    <w:top w:val="nil"/>
                    <w:left w:val="nil"/>
                    <w:bottom w:val="single" w:sz="8" w:space="0" w:color="auto"/>
                    <w:right w:val="single" w:sz="8" w:space="0" w:color="auto"/>
                  </w:tcBorders>
                  <w:vAlign w:val="center"/>
                  <w:hideMark/>
                </w:tcPr>
                <w:p w14:paraId="7E67F0B9"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Sustitución según fabricante</w:t>
                  </w:r>
                </w:p>
              </w:tc>
              <w:tc>
                <w:tcPr>
                  <w:tcW w:w="1201" w:type="pct"/>
                  <w:tcBorders>
                    <w:top w:val="nil"/>
                    <w:left w:val="nil"/>
                    <w:bottom w:val="single" w:sz="8" w:space="0" w:color="auto"/>
                    <w:right w:val="single" w:sz="8" w:space="0" w:color="auto"/>
                  </w:tcBorders>
                  <w:vAlign w:val="center"/>
                  <w:hideMark/>
                </w:tcPr>
                <w:p w14:paraId="748AE40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Cada 6–12 meses / Registro sustitución</w:t>
                  </w:r>
                </w:p>
              </w:tc>
              <w:tc>
                <w:tcPr>
                  <w:tcW w:w="1276" w:type="pct"/>
                  <w:tcBorders>
                    <w:top w:val="nil"/>
                    <w:left w:val="nil"/>
                    <w:bottom w:val="single" w:sz="8" w:space="0" w:color="auto"/>
                    <w:right w:val="single" w:sz="8" w:space="0" w:color="auto"/>
                  </w:tcBorders>
                  <w:vAlign w:val="center"/>
                  <w:hideMark/>
                </w:tcPr>
                <w:p w14:paraId="0F5A3C3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dic-26</w:t>
                  </w:r>
                </w:p>
              </w:tc>
            </w:tr>
            <w:tr w:rsidR="00BC418B" w:rsidRPr="00BC418B" w14:paraId="62386460" w14:textId="77777777" w:rsidTr="00BC418B">
              <w:trPr>
                <w:trHeight w:val="784"/>
              </w:trPr>
              <w:tc>
                <w:tcPr>
                  <w:tcW w:w="1246" w:type="pct"/>
                  <w:tcBorders>
                    <w:top w:val="nil"/>
                    <w:left w:val="single" w:sz="8" w:space="0" w:color="auto"/>
                    <w:bottom w:val="single" w:sz="8" w:space="0" w:color="auto"/>
                    <w:right w:val="single" w:sz="8" w:space="0" w:color="auto"/>
                  </w:tcBorders>
                  <w:vAlign w:val="center"/>
                  <w:hideMark/>
                </w:tcPr>
                <w:p w14:paraId="719B8DCF"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Registro de consumos</w:t>
                  </w:r>
                </w:p>
              </w:tc>
              <w:tc>
                <w:tcPr>
                  <w:tcW w:w="1278" w:type="pct"/>
                  <w:tcBorders>
                    <w:top w:val="nil"/>
                    <w:left w:val="nil"/>
                    <w:bottom w:val="single" w:sz="8" w:space="0" w:color="auto"/>
                    <w:right w:val="single" w:sz="8" w:space="0" w:color="auto"/>
                  </w:tcBorders>
                  <w:vAlign w:val="center"/>
                  <w:hideMark/>
                </w:tcPr>
                <w:p w14:paraId="779C43F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Control detallado de volúmenes manipulados</w:t>
                  </w:r>
                </w:p>
              </w:tc>
              <w:tc>
                <w:tcPr>
                  <w:tcW w:w="1201" w:type="pct"/>
                  <w:tcBorders>
                    <w:top w:val="nil"/>
                    <w:left w:val="nil"/>
                    <w:bottom w:val="single" w:sz="8" w:space="0" w:color="auto"/>
                    <w:right w:val="single" w:sz="8" w:space="0" w:color="auto"/>
                  </w:tcBorders>
                  <w:vAlign w:val="center"/>
                  <w:hideMark/>
                </w:tcPr>
                <w:p w14:paraId="40E77D98"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Cada operación / Libro de consumos</w:t>
                  </w:r>
                </w:p>
              </w:tc>
              <w:tc>
                <w:tcPr>
                  <w:tcW w:w="1276" w:type="pct"/>
                  <w:tcBorders>
                    <w:top w:val="nil"/>
                    <w:left w:val="nil"/>
                    <w:bottom w:val="single" w:sz="8" w:space="0" w:color="auto"/>
                    <w:right w:val="single" w:sz="8" w:space="0" w:color="auto"/>
                  </w:tcBorders>
                  <w:vAlign w:val="center"/>
                  <w:hideMark/>
                </w:tcPr>
                <w:p w14:paraId="0BCA129A"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dic-26</w:t>
                  </w:r>
                </w:p>
              </w:tc>
            </w:tr>
            <w:tr w:rsidR="00BC418B" w:rsidRPr="00BC418B" w14:paraId="77C2C551" w14:textId="77777777" w:rsidTr="00BC418B">
              <w:trPr>
                <w:trHeight w:val="710"/>
              </w:trPr>
              <w:tc>
                <w:tcPr>
                  <w:tcW w:w="1246" w:type="pct"/>
                  <w:tcBorders>
                    <w:top w:val="nil"/>
                    <w:left w:val="single" w:sz="8" w:space="0" w:color="auto"/>
                    <w:bottom w:val="single" w:sz="8" w:space="0" w:color="auto"/>
                    <w:right w:val="single" w:sz="8" w:space="0" w:color="auto"/>
                  </w:tcBorders>
                  <w:vAlign w:val="center"/>
                  <w:hideMark/>
                </w:tcPr>
                <w:p w14:paraId="286FAD3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Formación del personal</w:t>
                  </w:r>
                </w:p>
              </w:tc>
              <w:tc>
                <w:tcPr>
                  <w:tcW w:w="1278" w:type="pct"/>
                  <w:tcBorders>
                    <w:top w:val="nil"/>
                    <w:left w:val="nil"/>
                    <w:bottom w:val="single" w:sz="8" w:space="0" w:color="auto"/>
                    <w:right w:val="single" w:sz="8" w:space="0" w:color="auto"/>
                  </w:tcBorders>
                  <w:vAlign w:val="center"/>
                  <w:hideMark/>
                </w:tcPr>
                <w:p w14:paraId="5F53DD02"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Capacitación en buenas prácticas ambientales</w:t>
                  </w:r>
                </w:p>
              </w:tc>
              <w:tc>
                <w:tcPr>
                  <w:tcW w:w="1201" w:type="pct"/>
                  <w:tcBorders>
                    <w:top w:val="nil"/>
                    <w:left w:val="nil"/>
                    <w:bottom w:val="single" w:sz="8" w:space="0" w:color="auto"/>
                    <w:right w:val="single" w:sz="8" w:space="0" w:color="auto"/>
                  </w:tcBorders>
                  <w:vAlign w:val="center"/>
                  <w:hideMark/>
                </w:tcPr>
                <w:p w14:paraId="2F527603"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Anual / Lista de asistencia</w:t>
                  </w:r>
                </w:p>
              </w:tc>
              <w:tc>
                <w:tcPr>
                  <w:tcW w:w="1276" w:type="pct"/>
                  <w:tcBorders>
                    <w:top w:val="nil"/>
                    <w:left w:val="nil"/>
                    <w:bottom w:val="single" w:sz="8" w:space="0" w:color="auto"/>
                    <w:right w:val="single" w:sz="8" w:space="0" w:color="auto"/>
                  </w:tcBorders>
                  <w:vAlign w:val="center"/>
                  <w:hideMark/>
                </w:tcPr>
                <w:p w14:paraId="0986143B"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SE realiza</w:t>
                  </w:r>
                </w:p>
              </w:tc>
            </w:tr>
            <w:tr w:rsidR="00BC418B" w:rsidRPr="00BC418B" w14:paraId="6B838AD5" w14:textId="77777777" w:rsidTr="00BC418B">
              <w:trPr>
                <w:trHeight w:val="692"/>
              </w:trPr>
              <w:tc>
                <w:tcPr>
                  <w:tcW w:w="1246" w:type="pct"/>
                  <w:tcBorders>
                    <w:top w:val="nil"/>
                    <w:left w:val="single" w:sz="8" w:space="0" w:color="auto"/>
                    <w:bottom w:val="single" w:sz="8" w:space="0" w:color="auto"/>
                    <w:right w:val="single" w:sz="8" w:space="0" w:color="auto"/>
                  </w:tcBorders>
                  <w:vAlign w:val="center"/>
                  <w:hideMark/>
                </w:tcPr>
                <w:p w14:paraId="0618A2E0"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Registro de incidencias</w:t>
                  </w:r>
                </w:p>
              </w:tc>
              <w:tc>
                <w:tcPr>
                  <w:tcW w:w="1278" w:type="pct"/>
                  <w:tcBorders>
                    <w:top w:val="nil"/>
                    <w:left w:val="nil"/>
                    <w:bottom w:val="single" w:sz="8" w:space="0" w:color="auto"/>
                    <w:right w:val="single" w:sz="8" w:space="0" w:color="auto"/>
                  </w:tcBorders>
                  <w:vAlign w:val="center"/>
                  <w:hideMark/>
                </w:tcPr>
                <w:p w14:paraId="7A2D14F5"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Documentación de fugas, derrames o fallos</w:t>
                  </w:r>
                </w:p>
              </w:tc>
              <w:tc>
                <w:tcPr>
                  <w:tcW w:w="1201" w:type="pct"/>
                  <w:tcBorders>
                    <w:top w:val="nil"/>
                    <w:left w:val="nil"/>
                    <w:bottom w:val="single" w:sz="8" w:space="0" w:color="auto"/>
                    <w:right w:val="single" w:sz="8" w:space="0" w:color="auto"/>
                  </w:tcBorders>
                  <w:vAlign w:val="center"/>
                  <w:hideMark/>
                </w:tcPr>
                <w:p w14:paraId="2E89F3F1"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Cada evento / Informe de incidencias</w:t>
                  </w:r>
                </w:p>
              </w:tc>
              <w:tc>
                <w:tcPr>
                  <w:tcW w:w="1276" w:type="pct"/>
                  <w:tcBorders>
                    <w:top w:val="nil"/>
                    <w:left w:val="nil"/>
                    <w:bottom w:val="single" w:sz="8" w:space="0" w:color="auto"/>
                    <w:right w:val="single" w:sz="8" w:space="0" w:color="auto"/>
                  </w:tcBorders>
                  <w:vAlign w:val="center"/>
                  <w:hideMark/>
                </w:tcPr>
                <w:p w14:paraId="7D601E9E" w14:textId="77777777" w:rsidR="00BC418B" w:rsidRPr="00BC418B" w:rsidRDefault="00BC418B" w:rsidP="00BC418B">
                  <w:pPr>
                    <w:spacing w:after="0" w:line="240" w:lineRule="auto"/>
                    <w:rPr>
                      <w:rFonts w:ascii="Aptos" w:eastAsia="Times New Roman" w:hAnsi="Aptos" w:cs="Times New Roman"/>
                      <w:color w:val="000000"/>
                      <w:kern w:val="0"/>
                      <w:sz w:val="18"/>
                      <w:szCs w:val="18"/>
                      <w:lang w:eastAsia="es-ES"/>
                      <w14:ligatures w14:val="none"/>
                    </w:rPr>
                  </w:pPr>
                  <w:r w:rsidRPr="00BC418B">
                    <w:rPr>
                      <w:rFonts w:ascii="Aptos" w:eastAsia="Times New Roman" w:hAnsi="Aptos" w:cs="Times New Roman"/>
                      <w:color w:val="000000"/>
                      <w:kern w:val="0"/>
                      <w:sz w:val="18"/>
                      <w:szCs w:val="18"/>
                      <w:lang w:eastAsia="es-ES"/>
                      <w14:ligatures w14:val="none"/>
                    </w:rPr>
                    <w:t>SE realiza</w:t>
                  </w:r>
                </w:p>
              </w:tc>
            </w:tr>
          </w:tbl>
          <w:p w14:paraId="0CA55A07" w14:textId="77777777" w:rsidR="000E6ECC" w:rsidRDefault="000E6ECC" w:rsidP="0023206F">
            <w:pPr>
              <w:rPr>
                <w:b/>
                <w:bCs/>
              </w:rPr>
            </w:pPr>
          </w:p>
          <w:p w14:paraId="431B7977" w14:textId="7F08B8C5" w:rsidR="00BC418B" w:rsidRPr="00944D61" w:rsidRDefault="00BC418B" w:rsidP="0023206F">
            <w:pPr>
              <w:rPr>
                <w:b/>
                <w:bCs/>
              </w:rPr>
            </w:pPr>
            <w:r w:rsidRPr="00944D61">
              <w:rPr>
                <w:b/>
                <w:bCs/>
              </w:rPr>
              <w:lastRenderedPageBreak/>
              <w:t>Justificación</w:t>
            </w:r>
          </w:p>
          <w:p w14:paraId="100F94DD" w14:textId="35534EA6" w:rsidR="00BC418B" w:rsidRPr="00944D61" w:rsidRDefault="00E35A13" w:rsidP="0023206F">
            <w:r>
              <w:t xml:space="preserve">La completa implantación de las medidas correspondientes a este punto se finalizará a finales del 2026. </w:t>
            </w:r>
          </w:p>
          <w:p w14:paraId="40CE9277" w14:textId="7C83351B" w:rsidR="00BC418B" w:rsidRPr="00944D61" w:rsidRDefault="00BC418B" w:rsidP="0023206F"/>
          <w:p w14:paraId="4FD5B134" w14:textId="77777777" w:rsidR="00BC418B" w:rsidRPr="00944D61" w:rsidRDefault="00BC418B" w:rsidP="0023206F">
            <w:pPr>
              <w:rPr>
                <w:b/>
                <w:bCs/>
              </w:rPr>
            </w:pPr>
            <w:r w:rsidRPr="00944D61">
              <w:rPr>
                <w:b/>
                <w:bCs/>
                <w:highlight w:val="yellow"/>
              </w:rPr>
              <w:t>MTD 6 – Minimización del consumo de materias primas y energía</w:t>
            </w:r>
          </w:p>
          <w:p w14:paraId="53FBE6CA" w14:textId="1567B834" w:rsidR="00BC418B" w:rsidRPr="00944D61" w:rsidRDefault="00BC418B" w:rsidP="0023206F">
            <w:pPr>
              <w:rPr>
                <w:b/>
                <w:bCs/>
              </w:rPr>
            </w:pPr>
            <w:r w:rsidRPr="00944D61">
              <w:rPr>
                <w:b/>
                <w:bCs/>
              </w:rPr>
              <w:t>Objetivo</w:t>
            </w:r>
          </w:p>
          <w:p w14:paraId="01D1B77E" w14:textId="77777777" w:rsidR="00BC418B" w:rsidRPr="00944D61" w:rsidRDefault="00BC418B" w:rsidP="0023206F">
            <w:r w:rsidRPr="00944D61">
              <w:t>Reducir el consumo de reactivos, disolventes, agua y energía, optimizando procesos y promoviendo buenas prácticas.</w:t>
            </w:r>
          </w:p>
          <w:p w14:paraId="657903A9" w14:textId="563E1E85" w:rsidR="00BC418B" w:rsidRPr="00944D61" w:rsidRDefault="00BC418B" w:rsidP="0023206F">
            <w:pPr>
              <w:rPr>
                <w:b/>
                <w:bCs/>
              </w:rPr>
            </w:pPr>
            <w:r w:rsidRPr="00944D61">
              <w:rPr>
                <w:b/>
                <w:bCs/>
              </w:rPr>
              <w:t>Medidas a</w:t>
            </w:r>
            <w:r w:rsidR="00E35A13">
              <w:rPr>
                <w:b/>
                <w:bCs/>
              </w:rPr>
              <w:t xml:space="preserve"> aplicar.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43"/>
              <w:gridCol w:w="4302"/>
              <w:gridCol w:w="3165"/>
            </w:tblGrid>
            <w:tr w:rsidR="00BC418B" w:rsidRPr="00944D61" w14:paraId="3A97F964" w14:textId="77777777" w:rsidTr="0023206F">
              <w:trPr>
                <w:tblHeader/>
                <w:tblCellSpacing w:w="15" w:type="dxa"/>
              </w:trPr>
              <w:tc>
                <w:tcPr>
                  <w:tcW w:w="0" w:type="auto"/>
                  <w:vAlign w:val="center"/>
                  <w:hideMark/>
                </w:tcPr>
                <w:p w14:paraId="6E8E4EA6" w14:textId="77777777" w:rsidR="00BC418B" w:rsidRPr="00944D61" w:rsidRDefault="00BC418B" w:rsidP="0023206F">
                  <w:pPr>
                    <w:rPr>
                      <w:b/>
                      <w:bCs/>
                    </w:rPr>
                  </w:pPr>
                  <w:r w:rsidRPr="00944D61">
                    <w:rPr>
                      <w:b/>
                      <w:bCs/>
                    </w:rPr>
                    <w:t>Medida</w:t>
                  </w:r>
                </w:p>
              </w:tc>
              <w:tc>
                <w:tcPr>
                  <w:tcW w:w="0" w:type="auto"/>
                  <w:vAlign w:val="center"/>
                  <w:hideMark/>
                </w:tcPr>
                <w:p w14:paraId="646C287E" w14:textId="77777777" w:rsidR="00BC418B" w:rsidRPr="00944D61" w:rsidRDefault="00BC418B" w:rsidP="0023206F">
                  <w:pPr>
                    <w:rPr>
                      <w:b/>
                      <w:bCs/>
                    </w:rPr>
                  </w:pPr>
                  <w:r w:rsidRPr="00944D61">
                    <w:rPr>
                      <w:b/>
                      <w:bCs/>
                    </w:rPr>
                    <w:t>Descripción</w:t>
                  </w:r>
                </w:p>
              </w:tc>
              <w:tc>
                <w:tcPr>
                  <w:tcW w:w="0" w:type="auto"/>
                  <w:vAlign w:val="center"/>
                  <w:hideMark/>
                </w:tcPr>
                <w:p w14:paraId="245A6316" w14:textId="77777777" w:rsidR="00BC418B" w:rsidRPr="00944D61" w:rsidRDefault="00BC418B" w:rsidP="0023206F">
                  <w:pPr>
                    <w:rPr>
                      <w:b/>
                      <w:bCs/>
                    </w:rPr>
                  </w:pPr>
                  <w:r w:rsidRPr="00944D61">
                    <w:rPr>
                      <w:b/>
                      <w:bCs/>
                    </w:rPr>
                    <w:t>Frecuencia / Registro</w:t>
                  </w:r>
                </w:p>
              </w:tc>
            </w:tr>
            <w:tr w:rsidR="00BC418B" w:rsidRPr="00944D61" w14:paraId="680F9E0E" w14:textId="77777777" w:rsidTr="0023206F">
              <w:trPr>
                <w:tblCellSpacing w:w="15" w:type="dxa"/>
              </w:trPr>
              <w:tc>
                <w:tcPr>
                  <w:tcW w:w="0" w:type="auto"/>
                  <w:vAlign w:val="center"/>
                  <w:hideMark/>
                </w:tcPr>
                <w:p w14:paraId="73474638" w14:textId="77777777" w:rsidR="00BC418B" w:rsidRPr="00944D61" w:rsidRDefault="00BC418B" w:rsidP="0023206F">
                  <w:r w:rsidRPr="00944D61">
                    <w:t>Preparación ajustada</w:t>
                  </w:r>
                </w:p>
              </w:tc>
              <w:tc>
                <w:tcPr>
                  <w:tcW w:w="0" w:type="auto"/>
                  <w:vAlign w:val="center"/>
                  <w:hideMark/>
                </w:tcPr>
                <w:p w14:paraId="105DCAD5" w14:textId="77777777" w:rsidR="00BC418B" w:rsidRPr="00944D61" w:rsidRDefault="00BC418B" w:rsidP="0023206F">
                  <w:r w:rsidRPr="00944D61">
                    <w:t>Preparar solo el volumen necesario para evitar desperdicios</w:t>
                  </w:r>
                </w:p>
              </w:tc>
              <w:tc>
                <w:tcPr>
                  <w:tcW w:w="0" w:type="auto"/>
                  <w:vAlign w:val="center"/>
                  <w:hideMark/>
                </w:tcPr>
                <w:p w14:paraId="793B03D9" w14:textId="77777777" w:rsidR="00BC418B" w:rsidRPr="00944D61" w:rsidRDefault="00BC418B" w:rsidP="0023206F">
                  <w:r w:rsidRPr="00944D61">
                    <w:t>Cada operación / Libro de consumos</w:t>
                  </w:r>
                </w:p>
              </w:tc>
            </w:tr>
            <w:tr w:rsidR="00BC418B" w:rsidRPr="00944D61" w14:paraId="7409A869" w14:textId="77777777" w:rsidTr="0023206F">
              <w:trPr>
                <w:tblCellSpacing w:w="15" w:type="dxa"/>
              </w:trPr>
              <w:tc>
                <w:tcPr>
                  <w:tcW w:w="0" w:type="auto"/>
                  <w:vAlign w:val="center"/>
                  <w:hideMark/>
                </w:tcPr>
                <w:p w14:paraId="3A2F739A" w14:textId="77777777" w:rsidR="00BC418B" w:rsidRPr="00944D61" w:rsidRDefault="00BC418B" w:rsidP="0023206F">
                  <w:r w:rsidRPr="00944D61">
                    <w:t>Sustitución de reactivos</w:t>
                  </w:r>
                </w:p>
              </w:tc>
              <w:tc>
                <w:tcPr>
                  <w:tcW w:w="0" w:type="auto"/>
                  <w:vAlign w:val="center"/>
                  <w:hideMark/>
                </w:tcPr>
                <w:p w14:paraId="49729FBB" w14:textId="77777777" w:rsidR="00BC418B" w:rsidRPr="00944D61" w:rsidRDefault="00BC418B" w:rsidP="0023206F">
                  <w:r w:rsidRPr="00944D61">
                    <w:t>Uso de alternativas menos volátiles o tóxicas</w:t>
                  </w:r>
                </w:p>
              </w:tc>
              <w:tc>
                <w:tcPr>
                  <w:tcW w:w="0" w:type="auto"/>
                  <w:vAlign w:val="center"/>
                  <w:hideMark/>
                </w:tcPr>
                <w:p w14:paraId="4D669908" w14:textId="77777777" w:rsidR="00BC418B" w:rsidRPr="00944D61" w:rsidRDefault="00BC418B" w:rsidP="0023206F">
                  <w:r w:rsidRPr="00944D61">
                    <w:t>Según disponibilidad / Registro cambios</w:t>
                  </w:r>
                </w:p>
              </w:tc>
            </w:tr>
            <w:tr w:rsidR="00BC418B" w:rsidRPr="00944D61" w14:paraId="77D67E5C" w14:textId="77777777" w:rsidTr="0023206F">
              <w:trPr>
                <w:tblCellSpacing w:w="15" w:type="dxa"/>
              </w:trPr>
              <w:tc>
                <w:tcPr>
                  <w:tcW w:w="0" w:type="auto"/>
                  <w:vAlign w:val="center"/>
                  <w:hideMark/>
                </w:tcPr>
                <w:p w14:paraId="318EC28D" w14:textId="77777777" w:rsidR="00BC418B" w:rsidRPr="00944D61" w:rsidRDefault="00BC418B" w:rsidP="0023206F">
                  <w:r w:rsidRPr="00944D61">
                    <w:t>Reciclaje y recuperación</w:t>
                  </w:r>
                </w:p>
              </w:tc>
              <w:tc>
                <w:tcPr>
                  <w:tcW w:w="0" w:type="auto"/>
                  <w:vAlign w:val="center"/>
                  <w:hideMark/>
                </w:tcPr>
                <w:p w14:paraId="4CCA5F2F" w14:textId="77777777" w:rsidR="00BC418B" w:rsidRPr="00944D61" w:rsidRDefault="00BC418B" w:rsidP="0023206F">
                  <w:r w:rsidRPr="00944D61">
                    <w:t>Reutilización de disolventes o soluciones</w:t>
                  </w:r>
                </w:p>
              </w:tc>
              <w:tc>
                <w:tcPr>
                  <w:tcW w:w="0" w:type="auto"/>
                  <w:vAlign w:val="center"/>
                  <w:hideMark/>
                </w:tcPr>
                <w:p w14:paraId="0AB25E40" w14:textId="77777777" w:rsidR="00BC418B" w:rsidRPr="00944D61" w:rsidRDefault="00BC418B" w:rsidP="0023206F">
                  <w:r w:rsidRPr="00944D61">
                    <w:t>Según procedimiento / Registro</w:t>
                  </w:r>
                </w:p>
              </w:tc>
            </w:tr>
            <w:tr w:rsidR="00BC418B" w:rsidRPr="00944D61" w14:paraId="585D2993" w14:textId="77777777" w:rsidTr="0023206F">
              <w:trPr>
                <w:tblCellSpacing w:w="15" w:type="dxa"/>
              </w:trPr>
              <w:tc>
                <w:tcPr>
                  <w:tcW w:w="0" w:type="auto"/>
                  <w:vAlign w:val="center"/>
                  <w:hideMark/>
                </w:tcPr>
                <w:p w14:paraId="7ABA89B4" w14:textId="77777777" w:rsidR="00BC418B" w:rsidRPr="00944D61" w:rsidRDefault="00BC418B" w:rsidP="0023206F">
                  <w:r w:rsidRPr="00944D61">
                    <w:t>Control de energía</w:t>
                  </w:r>
                </w:p>
              </w:tc>
              <w:tc>
                <w:tcPr>
                  <w:tcW w:w="0" w:type="auto"/>
                  <w:vAlign w:val="center"/>
                  <w:hideMark/>
                </w:tcPr>
                <w:p w14:paraId="6141A903" w14:textId="77777777" w:rsidR="00BC418B" w:rsidRPr="00944D61" w:rsidRDefault="00BC418B" w:rsidP="0023206F">
                  <w:r w:rsidRPr="00944D61">
                    <w:t>Apagar equipos cuando no se usan</w:t>
                  </w:r>
                </w:p>
              </w:tc>
              <w:tc>
                <w:tcPr>
                  <w:tcW w:w="0" w:type="auto"/>
                  <w:vAlign w:val="center"/>
                  <w:hideMark/>
                </w:tcPr>
                <w:p w14:paraId="2EFDC436" w14:textId="77777777" w:rsidR="00BC418B" w:rsidRPr="00944D61" w:rsidRDefault="00BC418B" w:rsidP="0023206F">
                  <w:r w:rsidRPr="00944D61">
                    <w:t>Diario / Procedimiento operativo</w:t>
                  </w:r>
                </w:p>
              </w:tc>
            </w:tr>
            <w:tr w:rsidR="00BC418B" w:rsidRPr="00944D61" w14:paraId="0C203B84" w14:textId="77777777" w:rsidTr="0023206F">
              <w:trPr>
                <w:tblCellSpacing w:w="15" w:type="dxa"/>
              </w:trPr>
              <w:tc>
                <w:tcPr>
                  <w:tcW w:w="0" w:type="auto"/>
                  <w:vAlign w:val="center"/>
                  <w:hideMark/>
                </w:tcPr>
                <w:p w14:paraId="0910E411" w14:textId="77777777" w:rsidR="00BC418B" w:rsidRPr="00944D61" w:rsidRDefault="00BC418B" w:rsidP="0023206F">
                  <w:r w:rsidRPr="00944D61">
                    <w:t>Formación del personal</w:t>
                  </w:r>
                </w:p>
              </w:tc>
              <w:tc>
                <w:tcPr>
                  <w:tcW w:w="0" w:type="auto"/>
                  <w:vAlign w:val="center"/>
                  <w:hideMark/>
                </w:tcPr>
                <w:p w14:paraId="680A16B9" w14:textId="77777777" w:rsidR="00BC418B" w:rsidRPr="00944D61" w:rsidRDefault="00BC418B" w:rsidP="0023206F">
                  <w:r w:rsidRPr="00944D61">
                    <w:t>Capacitación en uso eficiente de recursos</w:t>
                  </w:r>
                </w:p>
              </w:tc>
              <w:tc>
                <w:tcPr>
                  <w:tcW w:w="0" w:type="auto"/>
                  <w:vAlign w:val="center"/>
                  <w:hideMark/>
                </w:tcPr>
                <w:p w14:paraId="66169A09" w14:textId="77777777" w:rsidR="00BC418B" w:rsidRPr="00944D61" w:rsidRDefault="00BC418B" w:rsidP="0023206F">
                  <w:r w:rsidRPr="00944D61">
                    <w:t>Anual / Lista de asistencia</w:t>
                  </w:r>
                </w:p>
              </w:tc>
            </w:tr>
          </w:tbl>
          <w:p w14:paraId="4B97EE2D" w14:textId="35DAFBAB" w:rsidR="00BC418B" w:rsidRPr="00944D61" w:rsidRDefault="00BC418B" w:rsidP="0023206F">
            <w:pPr>
              <w:rPr>
                <w:b/>
                <w:bCs/>
              </w:rPr>
            </w:pPr>
            <w:r w:rsidRPr="00944D61">
              <w:rPr>
                <w:b/>
                <w:bCs/>
              </w:rPr>
              <w:t>Justificación</w:t>
            </w:r>
          </w:p>
          <w:p w14:paraId="1E99092B" w14:textId="77777777" w:rsidR="00BC418B" w:rsidRDefault="00BC418B" w:rsidP="0023206F">
            <w:r w:rsidRPr="00944D61">
              <w:t>El bajo consumo, la optimización y reciclaje aseguran el cumplimiento de MTD 6, reduciendo residuos y emisiones.</w:t>
            </w:r>
          </w:p>
          <w:p w14:paraId="7C608706" w14:textId="449324C4" w:rsidR="000A65A5" w:rsidRPr="00944D61" w:rsidRDefault="000A65A5" w:rsidP="000A65A5">
            <w:r>
              <w:t xml:space="preserve">La completa implantación de las medidas correspondientes a este punto se finalizará a finales del 2026. </w:t>
            </w:r>
          </w:p>
          <w:p w14:paraId="5B7D98EC" w14:textId="77777777" w:rsidR="000A65A5" w:rsidRDefault="000A65A5" w:rsidP="0023206F"/>
          <w:p w14:paraId="290C26C1" w14:textId="77777777" w:rsidR="00A51ECA" w:rsidRDefault="00A51ECA" w:rsidP="0023206F"/>
          <w:p w14:paraId="38A9CF85" w14:textId="77777777" w:rsidR="00A51ECA" w:rsidRDefault="00A51ECA" w:rsidP="0023206F"/>
          <w:p w14:paraId="20A6B5A3" w14:textId="77777777" w:rsidR="00A51ECA" w:rsidRPr="00944D61" w:rsidRDefault="00A51ECA" w:rsidP="0023206F"/>
          <w:p w14:paraId="7366C0FD" w14:textId="77777777" w:rsidR="00BC418B" w:rsidRPr="00B01781" w:rsidRDefault="00BC418B" w:rsidP="0023206F">
            <w:pPr>
              <w:rPr>
                <w:b/>
                <w:bCs/>
                <w:vanish/>
              </w:rPr>
            </w:pPr>
            <w:r w:rsidRPr="000A65A5">
              <w:rPr>
                <w:b/>
                <w:bCs/>
                <w:highlight w:val="yellow"/>
              </w:rPr>
              <w:lastRenderedPageBreak/>
              <w:t>MTD8</w:t>
            </w:r>
          </w:p>
          <w:p w14:paraId="262B2DF8" w14:textId="5A300BE5" w:rsidR="000A65A5" w:rsidRPr="000A65A5" w:rsidRDefault="000A65A5" w:rsidP="000A65A5">
            <w:pPr>
              <w:rPr>
                <w:b/>
                <w:bCs/>
              </w:rPr>
            </w:pPr>
            <w:r w:rsidRPr="000A65A5">
              <w:rPr>
                <w:b/>
                <w:bCs/>
              </w:rPr>
              <w:t>Objeto y ámbito de aplicación</w:t>
            </w:r>
          </w:p>
          <w:p w14:paraId="618F4687" w14:textId="77777777" w:rsidR="000A65A5" w:rsidRPr="000A65A5" w:rsidRDefault="000A65A5" w:rsidP="000A65A5">
            <w:r w:rsidRPr="000A65A5">
              <w:t xml:space="preserve">La </w:t>
            </w:r>
            <w:r w:rsidRPr="000A65A5">
              <w:rPr>
                <w:b/>
                <w:bCs/>
              </w:rPr>
              <w:t>MTD 8</w:t>
            </w:r>
            <w:r w:rsidRPr="000A65A5">
              <w:t xml:space="preserve"> se enfoca en evitar o minimizar los residuos líquidos y sólidos generados, mediante la optimización de procesos, reutilización, tratamiento y disposición adecuada, para prevenir impactos ambientales negativos.</w:t>
            </w:r>
          </w:p>
          <w:p w14:paraId="5091952A" w14:textId="004529CF" w:rsidR="000A65A5" w:rsidRPr="000A65A5" w:rsidRDefault="000A65A5" w:rsidP="000A65A5">
            <w:r w:rsidRPr="000A65A5">
              <w:rPr>
                <w:b/>
                <w:bCs/>
              </w:rPr>
              <w:t>MTD 8 es aplicable a instalaciones que generan cantidades significativas de residuos líquidos o vertidos con sustancias peligrosas, especialmente cuando:</w:t>
            </w:r>
          </w:p>
          <w:p w14:paraId="7C144A37" w14:textId="77777777" w:rsidR="000A65A5" w:rsidRPr="000A65A5" w:rsidRDefault="000A65A5" w:rsidP="000A65A5">
            <w:pPr>
              <w:numPr>
                <w:ilvl w:val="0"/>
                <w:numId w:val="24"/>
              </w:numPr>
            </w:pPr>
            <w:r w:rsidRPr="000A65A5">
              <w:t xml:space="preserve">Los volúmenes de vertido superan ciertos umbrales legales (por ejemplo, &gt;5 m³/día en general). </w:t>
            </w:r>
          </w:p>
          <w:p w14:paraId="317017A4" w14:textId="77777777" w:rsidR="000A65A5" w:rsidRPr="000A65A5" w:rsidRDefault="000A65A5" w:rsidP="000A65A5">
            <w:pPr>
              <w:numPr>
                <w:ilvl w:val="0"/>
                <w:numId w:val="24"/>
              </w:numPr>
            </w:pPr>
            <w:r w:rsidRPr="000A65A5">
              <w:t xml:space="preserve">Se manejan sustancias con alta toxicidad o biodegradabilidad limitada. </w:t>
            </w:r>
          </w:p>
          <w:p w14:paraId="41593D1D" w14:textId="54EAA026" w:rsidR="000A65A5" w:rsidRPr="000A65A5" w:rsidRDefault="000A65A5" w:rsidP="000A65A5">
            <w:pPr>
              <w:numPr>
                <w:ilvl w:val="0"/>
                <w:numId w:val="24"/>
              </w:numPr>
            </w:pPr>
            <w:r w:rsidRPr="000A65A5">
              <w:t xml:space="preserve">Se generan residuos líquidos con cargas contaminantes relevantes que requieren tratamiento especial. </w:t>
            </w:r>
          </w:p>
          <w:p w14:paraId="095F6593" w14:textId="77777777" w:rsidR="000E6ECC" w:rsidRDefault="000E6ECC" w:rsidP="000E6ECC">
            <w:pPr>
              <w:rPr>
                <w:b/>
                <w:bCs/>
              </w:rPr>
            </w:pPr>
            <w:r>
              <w:rPr>
                <w:b/>
                <w:bCs/>
              </w:rPr>
              <w:t xml:space="preserve">En nuestra instalación: </w:t>
            </w:r>
          </w:p>
          <w:p w14:paraId="2EDDE635" w14:textId="6C964ACE" w:rsidR="000A65A5" w:rsidRPr="000A65A5" w:rsidRDefault="000E6ECC" w:rsidP="000E6ECC">
            <w:pPr>
              <w:numPr>
                <w:ilvl w:val="0"/>
                <w:numId w:val="25"/>
              </w:numPr>
            </w:pPr>
            <w:r>
              <w:t>Lo</w:t>
            </w:r>
            <w:r w:rsidRPr="000A65A5">
              <w:t>s</w:t>
            </w:r>
            <w:r w:rsidR="000A65A5" w:rsidRPr="000A65A5">
              <w:t xml:space="preserve"> consumos </w:t>
            </w:r>
            <w:r>
              <w:t>son muy bajos (</w:t>
            </w:r>
            <w:r w:rsidR="000A65A5" w:rsidRPr="000A65A5">
              <w:t xml:space="preserve">&lt;15 L/año por producto). </w:t>
            </w:r>
          </w:p>
          <w:p w14:paraId="11D5508E" w14:textId="77777777" w:rsidR="000A65A5" w:rsidRPr="000A65A5" w:rsidRDefault="000A65A5" w:rsidP="000A65A5">
            <w:pPr>
              <w:numPr>
                <w:ilvl w:val="0"/>
                <w:numId w:val="25"/>
              </w:numPr>
            </w:pPr>
            <w:r w:rsidRPr="000A65A5">
              <w:t xml:space="preserve">Todos los reactivos y solventes se manipulan en cabinas de extracción y campanas, lo que limita la generación de residuos líquidos en grandes cantidades. </w:t>
            </w:r>
          </w:p>
          <w:p w14:paraId="60C9CFF0" w14:textId="77777777" w:rsidR="000E6ECC" w:rsidRPr="00944D61" w:rsidRDefault="000E6ECC" w:rsidP="000E6ECC">
            <w:pPr>
              <w:rPr>
                <w:b/>
                <w:bCs/>
              </w:rPr>
            </w:pPr>
            <w:r w:rsidRPr="00944D61">
              <w:rPr>
                <w:b/>
                <w:bCs/>
              </w:rPr>
              <w:t>Justificación</w:t>
            </w:r>
          </w:p>
          <w:p w14:paraId="761344F6" w14:textId="48F69CE4" w:rsidR="000A65A5" w:rsidRPr="00E11731" w:rsidRDefault="000A65A5" w:rsidP="000A65A5">
            <w:pPr>
              <w:numPr>
                <w:ilvl w:val="0"/>
                <w:numId w:val="26"/>
              </w:numPr>
            </w:pPr>
            <w:r w:rsidRPr="00E11731">
              <w:t>MTD 8 NO se considera aplicable</w:t>
            </w:r>
            <w:r w:rsidR="00E11731" w:rsidRPr="00E11731">
              <w:t xml:space="preserve"> en nuestra instalación </w:t>
            </w:r>
            <w:r w:rsidRPr="00E11731">
              <w:t xml:space="preserve">en base a los consumos y características indicadas, dado que: </w:t>
            </w:r>
          </w:p>
          <w:p w14:paraId="5C4989DA" w14:textId="77777777" w:rsidR="000A65A5" w:rsidRPr="000A65A5" w:rsidRDefault="000A65A5" w:rsidP="000A65A5">
            <w:pPr>
              <w:numPr>
                <w:ilvl w:val="1"/>
                <w:numId w:val="26"/>
              </w:numPr>
            </w:pPr>
            <w:r w:rsidRPr="000A65A5">
              <w:t xml:space="preserve">No se generan volúmenes relevantes de vertidos líquidos peligrosos o contaminados. </w:t>
            </w:r>
          </w:p>
          <w:p w14:paraId="0C3A641D" w14:textId="77777777" w:rsidR="000A65A5" w:rsidRPr="000A65A5" w:rsidRDefault="000A65A5" w:rsidP="000A65A5">
            <w:pPr>
              <w:numPr>
                <w:ilvl w:val="1"/>
                <w:numId w:val="26"/>
              </w:numPr>
            </w:pPr>
            <w:r w:rsidRPr="000A65A5">
              <w:t xml:space="preserve">La gestión de residuos es puntual y está controlada en pequeña escala. </w:t>
            </w:r>
          </w:p>
          <w:p w14:paraId="49B044E4" w14:textId="0279B9FB" w:rsidR="000A65A5" w:rsidRPr="000A65A5" w:rsidRDefault="000A65A5" w:rsidP="000A65A5">
            <w:pPr>
              <w:numPr>
                <w:ilvl w:val="1"/>
                <w:numId w:val="26"/>
              </w:numPr>
            </w:pPr>
            <w:r w:rsidRPr="000A65A5">
              <w:t xml:space="preserve">Las sustancias manejadas en cantidades bajas y bajo sistemas de captación evitan vertidos accidentales. </w:t>
            </w:r>
          </w:p>
          <w:p w14:paraId="2FF92375" w14:textId="6702BE37" w:rsidR="000A65A5" w:rsidRPr="000A65A5" w:rsidRDefault="000A65A5" w:rsidP="000A65A5">
            <w:r w:rsidRPr="000A65A5">
              <w:t xml:space="preserve">Aunque MTD 8 no se aplica, se </w:t>
            </w:r>
            <w:r w:rsidR="000E6ECC">
              <w:t xml:space="preserve">realizan las siguientes acciones: </w:t>
            </w:r>
          </w:p>
          <w:p w14:paraId="03D20EC8" w14:textId="77777777" w:rsidR="000A65A5" w:rsidRPr="000A65A5" w:rsidRDefault="000A65A5" w:rsidP="000A65A5">
            <w:pPr>
              <w:numPr>
                <w:ilvl w:val="0"/>
                <w:numId w:val="27"/>
              </w:numPr>
            </w:pPr>
            <w:r w:rsidRPr="000A65A5">
              <w:t xml:space="preserve">Mantener procedimientos estrictos de gestión y minimización de residuos líquidos. </w:t>
            </w:r>
          </w:p>
          <w:p w14:paraId="2C8DC8E1" w14:textId="7B6B1B51" w:rsidR="000A65A5" w:rsidRPr="000A65A5" w:rsidRDefault="000E6ECC" w:rsidP="000A65A5">
            <w:pPr>
              <w:numPr>
                <w:ilvl w:val="0"/>
                <w:numId w:val="27"/>
              </w:numPr>
            </w:pPr>
            <w:r>
              <w:t>Realizar el r</w:t>
            </w:r>
            <w:r w:rsidR="000A65A5" w:rsidRPr="000A65A5">
              <w:t xml:space="preserve">egistro y seguimiento de residuos generados para verificar que no se supere ningún umbral. </w:t>
            </w:r>
          </w:p>
          <w:p w14:paraId="79B1285D" w14:textId="4D59F272" w:rsidR="00BC418B" w:rsidRPr="00BE65CC" w:rsidRDefault="00BC418B" w:rsidP="0023206F"/>
          <w:p w14:paraId="379EDF44" w14:textId="77777777" w:rsidR="00E11731" w:rsidRDefault="00E11731" w:rsidP="0023206F">
            <w:pPr>
              <w:rPr>
                <w:b/>
                <w:bCs/>
              </w:rPr>
            </w:pPr>
          </w:p>
          <w:p w14:paraId="315FED14" w14:textId="77777777" w:rsidR="00E11731" w:rsidRDefault="00E11731" w:rsidP="0023206F">
            <w:pPr>
              <w:rPr>
                <w:b/>
                <w:bCs/>
              </w:rPr>
            </w:pPr>
          </w:p>
          <w:p w14:paraId="60C58F0E" w14:textId="64E7F2F1" w:rsidR="00BC418B" w:rsidRPr="00BE65CC" w:rsidRDefault="00036FC0" w:rsidP="0023206F">
            <w:pPr>
              <w:rPr>
                <w:b/>
                <w:bCs/>
              </w:rPr>
            </w:pPr>
            <w:proofErr w:type="spellStart"/>
            <w:r>
              <w:rPr>
                <w:b/>
                <w:bCs/>
              </w:rPr>
              <w:lastRenderedPageBreak/>
              <w:t>Conclusion</w:t>
            </w:r>
            <w:proofErr w:type="spellEnd"/>
          </w:p>
          <w:p w14:paraId="160DF00B" w14:textId="77777777" w:rsidR="00BC418B" w:rsidRPr="00BE65CC" w:rsidRDefault="00BC418B" w:rsidP="0023206F">
            <w:r w:rsidRPr="00BE65CC">
              <w:t>Tras comparar los consumos y sustancias manejadas con los umbrales de la tabla 1.1.3.2 de la normativa europea, se concluye que los volúmenes están muy por debajo de los límites que implicarían la aplicación de MTD 8. Por tanto, esta medida no se considera aplicable para la instalación, sin perjuicio de mantener buenas prácticas de gestión de residuos y vertidos.</w:t>
            </w:r>
          </w:p>
          <w:p w14:paraId="3D72E432" w14:textId="77777777" w:rsidR="009F066A" w:rsidRPr="0025595F" w:rsidRDefault="009F066A" w:rsidP="00036FC0"/>
        </w:tc>
        <w:tc>
          <w:tcPr>
            <w:tcW w:w="0" w:type="auto"/>
            <w:vAlign w:val="center"/>
          </w:tcPr>
          <w:p w14:paraId="7BA92C99" w14:textId="77777777" w:rsidR="00BC418B" w:rsidRPr="0025595F" w:rsidRDefault="00BC418B" w:rsidP="0023206F"/>
        </w:tc>
      </w:tr>
    </w:tbl>
    <w:p w14:paraId="1F1725F0" w14:textId="77777777" w:rsidR="00BC418B" w:rsidRDefault="00BC418B" w:rsidP="00BC418B">
      <w:r w:rsidRPr="00036FC0">
        <w:rPr>
          <w:highlight w:val="yellow"/>
        </w:rPr>
        <w:lastRenderedPageBreak/>
        <w:t>MTD11</w:t>
      </w:r>
    </w:p>
    <w:p w14:paraId="561720FB" w14:textId="4F8D72E4" w:rsidR="00BC418B" w:rsidRPr="00BE65CC" w:rsidRDefault="00BC418B" w:rsidP="00BC418B">
      <w:r w:rsidRPr="00BE65CC">
        <w:t xml:space="preserve">Según el </w:t>
      </w:r>
      <w:r w:rsidRPr="00BE65CC">
        <w:rPr>
          <w:b/>
          <w:bCs/>
        </w:rPr>
        <w:t>cuadro</w:t>
      </w:r>
      <w:r w:rsidRPr="00BE65CC">
        <w:rPr>
          <w:rFonts w:ascii="Arial" w:hAnsi="Arial" w:cs="Arial"/>
          <w:b/>
          <w:bCs/>
        </w:rPr>
        <w:t> </w:t>
      </w:r>
      <w:r w:rsidRPr="00BE65CC">
        <w:rPr>
          <w:b/>
          <w:bCs/>
        </w:rPr>
        <w:t>1.1</w:t>
      </w:r>
      <w:r w:rsidR="00036FC0">
        <w:rPr>
          <w:b/>
          <w:bCs/>
        </w:rPr>
        <w:t xml:space="preserve">: </w:t>
      </w:r>
    </w:p>
    <w:p w14:paraId="5059313F" w14:textId="1AE42CCE" w:rsidR="00BC418B" w:rsidRPr="00BE65CC" w:rsidRDefault="00BC418B" w:rsidP="00BC418B">
      <w:pPr>
        <w:rPr>
          <w:b/>
          <w:bCs/>
        </w:rPr>
      </w:pPr>
      <w:r w:rsidRPr="00BE65CC">
        <w:rPr>
          <w:b/>
          <w:bCs/>
        </w:rPr>
        <w:t>NEA</w:t>
      </w:r>
      <w:r w:rsidRPr="00BE65CC">
        <w:rPr>
          <w:b/>
          <w:bCs/>
        </w:rPr>
        <w:noBreakHyphen/>
        <w:t>MTD para COV y compuestos relacionados (canalizados)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03"/>
        <w:gridCol w:w="2216"/>
      </w:tblGrid>
      <w:tr w:rsidR="00036FC0" w:rsidRPr="00BE65CC" w14:paraId="462F05AF" w14:textId="77777777" w:rsidTr="00036FC0">
        <w:trPr>
          <w:tblHeader/>
          <w:tblCellSpacing w:w="15" w:type="dxa"/>
        </w:trPr>
        <w:tc>
          <w:tcPr>
            <w:tcW w:w="0" w:type="auto"/>
            <w:vAlign w:val="center"/>
            <w:hideMark/>
          </w:tcPr>
          <w:p w14:paraId="08C32597" w14:textId="77777777" w:rsidR="00BC418B" w:rsidRPr="00BE65CC" w:rsidRDefault="00BC418B" w:rsidP="0023206F">
            <w:pPr>
              <w:rPr>
                <w:b/>
                <w:bCs/>
                <w:color w:val="000000" w:themeColor="text1"/>
              </w:rPr>
            </w:pPr>
            <w:r w:rsidRPr="00BE65CC">
              <w:rPr>
                <w:b/>
                <w:bCs/>
                <w:color w:val="000000" w:themeColor="text1"/>
              </w:rPr>
              <w:t>Sustancia / parámetro</w:t>
            </w:r>
          </w:p>
        </w:tc>
        <w:tc>
          <w:tcPr>
            <w:tcW w:w="0" w:type="auto"/>
            <w:vAlign w:val="center"/>
            <w:hideMark/>
          </w:tcPr>
          <w:p w14:paraId="4185D451" w14:textId="77777777" w:rsidR="00BC418B" w:rsidRPr="00BE65CC" w:rsidRDefault="00BC418B" w:rsidP="0023206F">
            <w:pPr>
              <w:rPr>
                <w:b/>
                <w:bCs/>
                <w:color w:val="000000" w:themeColor="text1"/>
              </w:rPr>
            </w:pPr>
            <w:r w:rsidRPr="00BE65CC">
              <w:rPr>
                <w:b/>
                <w:bCs/>
                <w:color w:val="000000" w:themeColor="text1"/>
              </w:rPr>
              <w:t>NEA</w:t>
            </w:r>
            <w:r w:rsidRPr="00BE65CC">
              <w:rPr>
                <w:b/>
                <w:bCs/>
                <w:color w:val="000000" w:themeColor="text1"/>
              </w:rPr>
              <w:noBreakHyphen/>
              <w:t>MTD (mg/Nm³)</w:t>
            </w:r>
          </w:p>
        </w:tc>
      </w:tr>
      <w:tr w:rsidR="00036FC0" w:rsidRPr="00BE65CC" w14:paraId="6BB7DDE4" w14:textId="77777777" w:rsidTr="00036FC0">
        <w:trPr>
          <w:tblCellSpacing w:w="15" w:type="dxa"/>
        </w:trPr>
        <w:tc>
          <w:tcPr>
            <w:tcW w:w="0" w:type="auto"/>
            <w:vAlign w:val="center"/>
            <w:hideMark/>
          </w:tcPr>
          <w:p w14:paraId="14F9F7BF" w14:textId="77777777" w:rsidR="00BC418B" w:rsidRPr="00BE65CC" w:rsidRDefault="00BC418B" w:rsidP="0023206F">
            <w:pPr>
              <w:rPr>
                <w:color w:val="000000" w:themeColor="text1"/>
              </w:rPr>
            </w:pPr>
            <w:r w:rsidRPr="00BE65CC">
              <w:rPr>
                <w:color w:val="000000" w:themeColor="text1"/>
              </w:rPr>
              <w:t>COV total (COVT)</w:t>
            </w:r>
          </w:p>
        </w:tc>
        <w:tc>
          <w:tcPr>
            <w:tcW w:w="0" w:type="auto"/>
            <w:vAlign w:val="center"/>
            <w:hideMark/>
          </w:tcPr>
          <w:p w14:paraId="54A226D0" w14:textId="77777777" w:rsidR="00BC418B" w:rsidRPr="00BE65CC" w:rsidRDefault="00BC418B" w:rsidP="0023206F">
            <w:pPr>
              <w:rPr>
                <w:color w:val="000000" w:themeColor="text1"/>
              </w:rPr>
            </w:pPr>
            <w:r w:rsidRPr="00BE65CC">
              <w:rPr>
                <w:color w:val="000000" w:themeColor="text1"/>
              </w:rPr>
              <w:t>&lt; 1 – 20</w:t>
            </w:r>
          </w:p>
        </w:tc>
      </w:tr>
      <w:tr w:rsidR="00036FC0" w:rsidRPr="00BE65CC" w14:paraId="6D9370BD" w14:textId="77777777" w:rsidTr="00036FC0">
        <w:trPr>
          <w:tblCellSpacing w:w="15" w:type="dxa"/>
        </w:trPr>
        <w:tc>
          <w:tcPr>
            <w:tcW w:w="0" w:type="auto"/>
            <w:vAlign w:val="center"/>
            <w:hideMark/>
          </w:tcPr>
          <w:p w14:paraId="07C855FD" w14:textId="77777777" w:rsidR="00BC418B" w:rsidRPr="00BE65CC" w:rsidRDefault="00BC418B" w:rsidP="0023206F">
            <w:pPr>
              <w:rPr>
                <w:color w:val="000000" w:themeColor="text1"/>
              </w:rPr>
            </w:pPr>
            <w:r w:rsidRPr="00BE65CC">
              <w:rPr>
                <w:color w:val="000000" w:themeColor="text1"/>
              </w:rPr>
              <w:t>Suma de COV clasificados como CMR</w:t>
            </w:r>
            <w:r w:rsidRPr="00BE65CC">
              <w:rPr>
                <w:rFonts w:ascii="Arial" w:hAnsi="Arial" w:cs="Arial"/>
                <w:color w:val="000000" w:themeColor="text1"/>
              </w:rPr>
              <w:t> </w:t>
            </w:r>
            <w:r w:rsidRPr="00BE65CC">
              <w:rPr>
                <w:color w:val="000000" w:themeColor="text1"/>
              </w:rPr>
              <w:t>1A/1B</w:t>
            </w:r>
          </w:p>
        </w:tc>
        <w:tc>
          <w:tcPr>
            <w:tcW w:w="0" w:type="auto"/>
            <w:vAlign w:val="center"/>
            <w:hideMark/>
          </w:tcPr>
          <w:p w14:paraId="2B977C97" w14:textId="77777777" w:rsidR="00BC418B" w:rsidRPr="00BE65CC" w:rsidRDefault="00BC418B" w:rsidP="0023206F">
            <w:pPr>
              <w:rPr>
                <w:color w:val="000000" w:themeColor="text1"/>
              </w:rPr>
            </w:pPr>
            <w:r w:rsidRPr="00BE65CC">
              <w:rPr>
                <w:color w:val="000000" w:themeColor="text1"/>
              </w:rPr>
              <w:t>&lt; 1 – 5</w:t>
            </w:r>
          </w:p>
        </w:tc>
      </w:tr>
      <w:tr w:rsidR="00036FC0" w:rsidRPr="00BE65CC" w14:paraId="51AB0189" w14:textId="77777777" w:rsidTr="00036FC0">
        <w:trPr>
          <w:tblCellSpacing w:w="15" w:type="dxa"/>
        </w:trPr>
        <w:tc>
          <w:tcPr>
            <w:tcW w:w="0" w:type="auto"/>
            <w:vAlign w:val="center"/>
            <w:hideMark/>
          </w:tcPr>
          <w:p w14:paraId="4C58F23A" w14:textId="77777777" w:rsidR="00BC418B" w:rsidRPr="00BE65CC" w:rsidRDefault="00BC418B" w:rsidP="0023206F">
            <w:pPr>
              <w:rPr>
                <w:color w:val="000000" w:themeColor="text1"/>
              </w:rPr>
            </w:pPr>
            <w:r w:rsidRPr="00BE65CC">
              <w:rPr>
                <w:color w:val="000000" w:themeColor="text1"/>
              </w:rPr>
              <w:t>Suma de COV clasificados como CMR</w:t>
            </w:r>
            <w:r w:rsidRPr="00BE65CC">
              <w:rPr>
                <w:rFonts w:ascii="Arial" w:hAnsi="Arial" w:cs="Arial"/>
                <w:color w:val="000000" w:themeColor="text1"/>
              </w:rPr>
              <w:t> </w:t>
            </w:r>
            <w:r w:rsidRPr="00BE65CC">
              <w:rPr>
                <w:color w:val="000000" w:themeColor="text1"/>
              </w:rPr>
              <w:t>2</w:t>
            </w:r>
          </w:p>
        </w:tc>
        <w:tc>
          <w:tcPr>
            <w:tcW w:w="0" w:type="auto"/>
            <w:vAlign w:val="center"/>
            <w:hideMark/>
          </w:tcPr>
          <w:p w14:paraId="0B5186BF" w14:textId="77777777" w:rsidR="00BC418B" w:rsidRPr="00BE65CC" w:rsidRDefault="00BC418B" w:rsidP="0023206F">
            <w:pPr>
              <w:rPr>
                <w:color w:val="000000" w:themeColor="text1"/>
              </w:rPr>
            </w:pPr>
            <w:r w:rsidRPr="00BE65CC">
              <w:rPr>
                <w:color w:val="000000" w:themeColor="text1"/>
              </w:rPr>
              <w:t>&lt; 1 – 10</w:t>
            </w:r>
          </w:p>
        </w:tc>
      </w:tr>
      <w:tr w:rsidR="00036FC0" w:rsidRPr="00BE65CC" w14:paraId="3706B9BE" w14:textId="77777777" w:rsidTr="00036FC0">
        <w:trPr>
          <w:tblCellSpacing w:w="15" w:type="dxa"/>
        </w:trPr>
        <w:tc>
          <w:tcPr>
            <w:tcW w:w="0" w:type="auto"/>
            <w:vAlign w:val="center"/>
            <w:hideMark/>
          </w:tcPr>
          <w:p w14:paraId="2866CECB" w14:textId="77777777" w:rsidR="00BC418B" w:rsidRPr="00BE65CC" w:rsidRDefault="00BC418B" w:rsidP="0023206F">
            <w:pPr>
              <w:rPr>
                <w:color w:val="000000" w:themeColor="text1"/>
              </w:rPr>
            </w:pPr>
            <w:r w:rsidRPr="00BE65CC">
              <w:rPr>
                <w:color w:val="000000" w:themeColor="text1"/>
              </w:rPr>
              <w:t>Benceno</w:t>
            </w:r>
          </w:p>
        </w:tc>
        <w:tc>
          <w:tcPr>
            <w:tcW w:w="0" w:type="auto"/>
            <w:vAlign w:val="center"/>
            <w:hideMark/>
          </w:tcPr>
          <w:p w14:paraId="0B181C6A"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78C56F37" w14:textId="77777777" w:rsidTr="00036FC0">
        <w:trPr>
          <w:tblCellSpacing w:w="15" w:type="dxa"/>
        </w:trPr>
        <w:tc>
          <w:tcPr>
            <w:tcW w:w="0" w:type="auto"/>
            <w:vAlign w:val="center"/>
            <w:hideMark/>
          </w:tcPr>
          <w:p w14:paraId="18108073" w14:textId="77777777" w:rsidR="00BC418B" w:rsidRPr="00BE65CC" w:rsidRDefault="00BC418B" w:rsidP="0023206F">
            <w:pPr>
              <w:rPr>
                <w:color w:val="000000" w:themeColor="text1"/>
              </w:rPr>
            </w:pPr>
            <w:r w:rsidRPr="00BE65CC">
              <w:rPr>
                <w:color w:val="000000" w:themeColor="text1"/>
              </w:rPr>
              <w:t>1,3</w:t>
            </w:r>
            <w:r w:rsidRPr="00BE65CC">
              <w:rPr>
                <w:color w:val="000000" w:themeColor="text1"/>
              </w:rPr>
              <w:noBreakHyphen/>
              <w:t>Butadieno</w:t>
            </w:r>
          </w:p>
        </w:tc>
        <w:tc>
          <w:tcPr>
            <w:tcW w:w="0" w:type="auto"/>
            <w:vAlign w:val="center"/>
            <w:hideMark/>
          </w:tcPr>
          <w:p w14:paraId="4C1C67C3"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3E1D08BC" w14:textId="77777777" w:rsidTr="00036FC0">
        <w:trPr>
          <w:tblCellSpacing w:w="15" w:type="dxa"/>
        </w:trPr>
        <w:tc>
          <w:tcPr>
            <w:tcW w:w="0" w:type="auto"/>
            <w:vAlign w:val="center"/>
            <w:hideMark/>
          </w:tcPr>
          <w:p w14:paraId="494886D8" w14:textId="77777777" w:rsidR="00BC418B" w:rsidRPr="00BE65CC" w:rsidRDefault="00BC418B" w:rsidP="0023206F">
            <w:pPr>
              <w:rPr>
                <w:color w:val="000000" w:themeColor="text1"/>
              </w:rPr>
            </w:pPr>
            <w:r w:rsidRPr="00BE65CC">
              <w:rPr>
                <w:color w:val="000000" w:themeColor="text1"/>
              </w:rPr>
              <w:t>Dicloruro de etileno</w:t>
            </w:r>
          </w:p>
        </w:tc>
        <w:tc>
          <w:tcPr>
            <w:tcW w:w="0" w:type="auto"/>
            <w:vAlign w:val="center"/>
            <w:hideMark/>
          </w:tcPr>
          <w:p w14:paraId="7E69DBAA"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1C9BA7F3" w14:textId="77777777" w:rsidTr="00036FC0">
        <w:trPr>
          <w:tblCellSpacing w:w="15" w:type="dxa"/>
        </w:trPr>
        <w:tc>
          <w:tcPr>
            <w:tcW w:w="0" w:type="auto"/>
            <w:vAlign w:val="center"/>
            <w:hideMark/>
          </w:tcPr>
          <w:p w14:paraId="7AE4F76C" w14:textId="77777777" w:rsidR="00BC418B" w:rsidRPr="00BE65CC" w:rsidRDefault="00BC418B" w:rsidP="0023206F">
            <w:pPr>
              <w:rPr>
                <w:color w:val="000000" w:themeColor="text1"/>
              </w:rPr>
            </w:pPr>
            <w:r w:rsidRPr="00BE65CC">
              <w:rPr>
                <w:color w:val="000000" w:themeColor="text1"/>
              </w:rPr>
              <w:t>Óxido de etileno</w:t>
            </w:r>
          </w:p>
        </w:tc>
        <w:tc>
          <w:tcPr>
            <w:tcW w:w="0" w:type="auto"/>
            <w:vAlign w:val="center"/>
            <w:hideMark/>
          </w:tcPr>
          <w:p w14:paraId="3CF4F65A"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19192837" w14:textId="77777777" w:rsidTr="00036FC0">
        <w:trPr>
          <w:tblCellSpacing w:w="15" w:type="dxa"/>
        </w:trPr>
        <w:tc>
          <w:tcPr>
            <w:tcW w:w="0" w:type="auto"/>
            <w:vAlign w:val="center"/>
            <w:hideMark/>
          </w:tcPr>
          <w:p w14:paraId="1A86D32C" w14:textId="77777777" w:rsidR="00BC418B" w:rsidRPr="00BE65CC" w:rsidRDefault="00BC418B" w:rsidP="0023206F">
            <w:pPr>
              <w:rPr>
                <w:color w:val="000000" w:themeColor="text1"/>
              </w:rPr>
            </w:pPr>
            <w:r w:rsidRPr="00BE65CC">
              <w:rPr>
                <w:color w:val="000000" w:themeColor="text1"/>
              </w:rPr>
              <w:t>Óxido de propileno</w:t>
            </w:r>
          </w:p>
        </w:tc>
        <w:tc>
          <w:tcPr>
            <w:tcW w:w="0" w:type="auto"/>
            <w:vAlign w:val="center"/>
            <w:hideMark/>
          </w:tcPr>
          <w:p w14:paraId="415FF3CF"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2B45DFD4" w14:textId="77777777" w:rsidTr="00036FC0">
        <w:trPr>
          <w:tblCellSpacing w:w="15" w:type="dxa"/>
        </w:trPr>
        <w:tc>
          <w:tcPr>
            <w:tcW w:w="0" w:type="auto"/>
            <w:vAlign w:val="center"/>
            <w:hideMark/>
          </w:tcPr>
          <w:p w14:paraId="75287B8D" w14:textId="77777777" w:rsidR="00BC418B" w:rsidRPr="00BE65CC" w:rsidRDefault="00BC418B" w:rsidP="0023206F">
            <w:pPr>
              <w:rPr>
                <w:color w:val="000000" w:themeColor="text1"/>
              </w:rPr>
            </w:pPr>
            <w:r w:rsidRPr="00BE65CC">
              <w:rPr>
                <w:color w:val="000000" w:themeColor="text1"/>
              </w:rPr>
              <w:t>Formaldehído</w:t>
            </w:r>
          </w:p>
        </w:tc>
        <w:tc>
          <w:tcPr>
            <w:tcW w:w="0" w:type="auto"/>
            <w:vAlign w:val="center"/>
            <w:hideMark/>
          </w:tcPr>
          <w:p w14:paraId="2D18CB8E" w14:textId="77777777" w:rsidR="00BC418B" w:rsidRPr="00BE65CC" w:rsidRDefault="00BC418B" w:rsidP="0023206F">
            <w:pPr>
              <w:rPr>
                <w:color w:val="000000" w:themeColor="text1"/>
              </w:rPr>
            </w:pPr>
            <w:r w:rsidRPr="00BE65CC">
              <w:rPr>
                <w:color w:val="000000" w:themeColor="text1"/>
              </w:rPr>
              <w:t>1 – 5</w:t>
            </w:r>
          </w:p>
        </w:tc>
      </w:tr>
      <w:tr w:rsidR="00036FC0" w:rsidRPr="00BE65CC" w14:paraId="4154441B" w14:textId="77777777" w:rsidTr="00036FC0">
        <w:trPr>
          <w:tblCellSpacing w:w="15" w:type="dxa"/>
        </w:trPr>
        <w:tc>
          <w:tcPr>
            <w:tcW w:w="0" w:type="auto"/>
            <w:vAlign w:val="center"/>
            <w:hideMark/>
          </w:tcPr>
          <w:p w14:paraId="32A8884E" w14:textId="77777777" w:rsidR="00BC418B" w:rsidRPr="00BE65CC" w:rsidRDefault="00BC418B" w:rsidP="0023206F">
            <w:pPr>
              <w:rPr>
                <w:color w:val="000000" w:themeColor="text1"/>
              </w:rPr>
            </w:pPr>
            <w:proofErr w:type="spellStart"/>
            <w:r w:rsidRPr="00BE65CC">
              <w:rPr>
                <w:color w:val="000000" w:themeColor="text1"/>
              </w:rPr>
              <w:t>Clorometano</w:t>
            </w:r>
            <w:proofErr w:type="spellEnd"/>
          </w:p>
        </w:tc>
        <w:tc>
          <w:tcPr>
            <w:tcW w:w="0" w:type="auto"/>
            <w:vAlign w:val="center"/>
            <w:hideMark/>
          </w:tcPr>
          <w:p w14:paraId="0681EC56"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47F981A7" w14:textId="77777777" w:rsidTr="00036FC0">
        <w:trPr>
          <w:tblCellSpacing w:w="15" w:type="dxa"/>
        </w:trPr>
        <w:tc>
          <w:tcPr>
            <w:tcW w:w="0" w:type="auto"/>
            <w:vAlign w:val="center"/>
            <w:hideMark/>
          </w:tcPr>
          <w:p w14:paraId="58C5A7BC" w14:textId="77777777" w:rsidR="00BC418B" w:rsidRPr="00BE65CC" w:rsidRDefault="00BC418B" w:rsidP="0023206F">
            <w:pPr>
              <w:rPr>
                <w:color w:val="000000" w:themeColor="text1"/>
              </w:rPr>
            </w:pPr>
            <w:r w:rsidRPr="00BE65CC">
              <w:rPr>
                <w:color w:val="000000" w:themeColor="text1"/>
              </w:rPr>
              <w:t>Diclorometano</w:t>
            </w:r>
          </w:p>
        </w:tc>
        <w:tc>
          <w:tcPr>
            <w:tcW w:w="0" w:type="auto"/>
            <w:vAlign w:val="center"/>
            <w:hideMark/>
          </w:tcPr>
          <w:p w14:paraId="31C0AEAA"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690E3E18" w14:textId="77777777" w:rsidTr="00036FC0">
        <w:trPr>
          <w:tblCellSpacing w:w="15" w:type="dxa"/>
        </w:trPr>
        <w:tc>
          <w:tcPr>
            <w:tcW w:w="0" w:type="auto"/>
            <w:vAlign w:val="center"/>
            <w:hideMark/>
          </w:tcPr>
          <w:p w14:paraId="49EFD1F6" w14:textId="77777777" w:rsidR="00BC418B" w:rsidRPr="00BE65CC" w:rsidRDefault="00BC418B" w:rsidP="0023206F">
            <w:pPr>
              <w:rPr>
                <w:color w:val="000000" w:themeColor="text1"/>
              </w:rPr>
            </w:pPr>
            <w:proofErr w:type="spellStart"/>
            <w:r w:rsidRPr="00BE65CC">
              <w:rPr>
                <w:color w:val="000000" w:themeColor="text1"/>
              </w:rPr>
              <w:t>Tetraclorometano</w:t>
            </w:r>
            <w:proofErr w:type="spellEnd"/>
          </w:p>
        </w:tc>
        <w:tc>
          <w:tcPr>
            <w:tcW w:w="0" w:type="auto"/>
            <w:vAlign w:val="center"/>
            <w:hideMark/>
          </w:tcPr>
          <w:p w14:paraId="1056B298"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64E337D0" w14:textId="77777777" w:rsidTr="00036FC0">
        <w:trPr>
          <w:tblCellSpacing w:w="15" w:type="dxa"/>
        </w:trPr>
        <w:tc>
          <w:tcPr>
            <w:tcW w:w="0" w:type="auto"/>
            <w:vAlign w:val="center"/>
            <w:hideMark/>
          </w:tcPr>
          <w:p w14:paraId="6271067E" w14:textId="77777777" w:rsidR="00BC418B" w:rsidRPr="00BE65CC" w:rsidRDefault="00BC418B" w:rsidP="0023206F">
            <w:pPr>
              <w:rPr>
                <w:color w:val="000000" w:themeColor="text1"/>
              </w:rPr>
            </w:pPr>
            <w:r w:rsidRPr="00BE65CC">
              <w:rPr>
                <w:color w:val="000000" w:themeColor="text1"/>
              </w:rPr>
              <w:t>Tolueno</w:t>
            </w:r>
          </w:p>
        </w:tc>
        <w:tc>
          <w:tcPr>
            <w:tcW w:w="0" w:type="auto"/>
            <w:vAlign w:val="center"/>
            <w:hideMark/>
          </w:tcPr>
          <w:p w14:paraId="2512FF92" w14:textId="77777777" w:rsidR="00BC418B" w:rsidRPr="00BE65CC" w:rsidRDefault="00BC418B" w:rsidP="0023206F">
            <w:pPr>
              <w:rPr>
                <w:color w:val="000000" w:themeColor="text1"/>
              </w:rPr>
            </w:pPr>
            <w:r w:rsidRPr="00BE65CC">
              <w:rPr>
                <w:color w:val="000000" w:themeColor="text1"/>
              </w:rPr>
              <w:t>&lt; 0,5 – 1</w:t>
            </w:r>
          </w:p>
        </w:tc>
      </w:tr>
      <w:tr w:rsidR="00036FC0" w:rsidRPr="00BE65CC" w14:paraId="50F9B210" w14:textId="77777777" w:rsidTr="00036FC0">
        <w:trPr>
          <w:tblCellSpacing w:w="15" w:type="dxa"/>
        </w:trPr>
        <w:tc>
          <w:tcPr>
            <w:tcW w:w="0" w:type="auto"/>
            <w:vAlign w:val="center"/>
            <w:hideMark/>
          </w:tcPr>
          <w:p w14:paraId="7BE1141B" w14:textId="77777777" w:rsidR="00BC418B" w:rsidRPr="00BE65CC" w:rsidRDefault="00BC418B" w:rsidP="0023206F">
            <w:pPr>
              <w:rPr>
                <w:color w:val="000000" w:themeColor="text1"/>
              </w:rPr>
            </w:pPr>
            <w:proofErr w:type="spellStart"/>
            <w:r w:rsidRPr="00BE65CC">
              <w:rPr>
                <w:color w:val="000000" w:themeColor="text1"/>
              </w:rPr>
              <w:t>Triclorometano</w:t>
            </w:r>
            <w:proofErr w:type="spellEnd"/>
          </w:p>
        </w:tc>
        <w:tc>
          <w:tcPr>
            <w:tcW w:w="0" w:type="auto"/>
            <w:vAlign w:val="center"/>
            <w:hideMark/>
          </w:tcPr>
          <w:p w14:paraId="04CD3F15" w14:textId="77777777" w:rsidR="00BC418B" w:rsidRPr="00BE65CC" w:rsidRDefault="00BC418B" w:rsidP="0023206F">
            <w:pPr>
              <w:rPr>
                <w:color w:val="000000" w:themeColor="text1"/>
              </w:rPr>
            </w:pPr>
            <w:r w:rsidRPr="00BE65CC">
              <w:rPr>
                <w:color w:val="000000" w:themeColor="text1"/>
              </w:rPr>
              <w:t>&lt; 0,5 – 1</w:t>
            </w:r>
          </w:p>
        </w:tc>
      </w:tr>
    </w:tbl>
    <w:p w14:paraId="05A59655" w14:textId="77777777" w:rsidR="00036FC0" w:rsidRDefault="00036FC0" w:rsidP="00BC418B"/>
    <w:p w14:paraId="55CBF01B" w14:textId="55EE43CC" w:rsidR="000808C7" w:rsidRPr="000808C7" w:rsidRDefault="000808C7" w:rsidP="000808C7">
      <w:r w:rsidRPr="000808C7">
        <w:lastRenderedPageBreak/>
        <w:t xml:space="preserve">El consumo anual de reactivos que contienen compuestos orgánicos volátiles (COV) en </w:t>
      </w:r>
      <w:r w:rsidR="00E11731">
        <w:t xml:space="preserve">la instalación </w:t>
      </w:r>
      <w:r w:rsidRPr="000808C7">
        <w:t xml:space="preserve">es inferior a </w:t>
      </w:r>
      <w:r w:rsidRPr="000808C7">
        <w:rPr>
          <w:b/>
          <w:bCs/>
        </w:rPr>
        <w:t>60 L/año</w:t>
      </w:r>
      <w:r w:rsidRPr="000808C7">
        <w:t xml:space="preserve">, lo que equivale aproximadamente a </w:t>
      </w:r>
      <w:r w:rsidRPr="000808C7">
        <w:rPr>
          <w:b/>
          <w:bCs/>
        </w:rPr>
        <w:t>46 kg/año</w:t>
      </w:r>
      <w:r w:rsidRPr="000808C7">
        <w:t xml:space="preserve"> considerando una densidad media de 0,8 kg/L y suponiendo de forma conservadora la evaporación completa del producto.</w:t>
      </w:r>
    </w:p>
    <w:p w14:paraId="6708245D" w14:textId="77777777" w:rsidR="000808C7" w:rsidRDefault="000808C7" w:rsidP="000808C7"/>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7"/>
        <w:gridCol w:w="1554"/>
        <w:gridCol w:w="3074"/>
        <w:gridCol w:w="1379"/>
      </w:tblGrid>
      <w:tr w:rsidR="000808C7" w:rsidRPr="000808C7" w14:paraId="030A7FF2" w14:textId="77777777" w:rsidTr="000808C7">
        <w:trPr>
          <w:tblHeader/>
          <w:tblCellSpacing w:w="15" w:type="dxa"/>
        </w:trPr>
        <w:tc>
          <w:tcPr>
            <w:tcW w:w="0" w:type="auto"/>
            <w:shd w:val="clear" w:color="auto" w:fill="BFBFBF" w:themeFill="background1" w:themeFillShade="BF"/>
            <w:vAlign w:val="center"/>
            <w:hideMark/>
          </w:tcPr>
          <w:p w14:paraId="0AC0C83D" w14:textId="77777777" w:rsidR="000808C7" w:rsidRPr="000808C7" w:rsidRDefault="000808C7" w:rsidP="000808C7">
            <w:pPr>
              <w:rPr>
                <w:b/>
                <w:bCs/>
              </w:rPr>
            </w:pPr>
            <w:r w:rsidRPr="000808C7">
              <w:rPr>
                <w:b/>
                <w:bCs/>
              </w:rPr>
              <w:t>Parámetro</w:t>
            </w:r>
          </w:p>
        </w:tc>
        <w:tc>
          <w:tcPr>
            <w:tcW w:w="0" w:type="auto"/>
            <w:shd w:val="clear" w:color="auto" w:fill="BFBFBF" w:themeFill="background1" w:themeFillShade="BF"/>
            <w:vAlign w:val="center"/>
            <w:hideMark/>
          </w:tcPr>
          <w:p w14:paraId="20CE790B" w14:textId="77777777" w:rsidR="000808C7" w:rsidRPr="000808C7" w:rsidRDefault="000808C7" w:rsidP="000808C7">
            <w:pPr>
              <w:rPr>
                <w:b/>
                <w:bCs/>
              </w:rPr>
            </w:pPr>
            <w:r w:rsidRPr="000808C7">
              <w:rPr>
                <w:b/>
                <w:bCs/>
              </w:rPr>
              <w:t>Valor</w:t>
            </w:r>
          </w:p>
        </w:tc>
        <w:tc>
          <w:tcPr>
            <w:tcW w:w="0" w:type="auto"/>
            <w:shd w:val="clear" w:color="auto" w:fill="BFBFBF" w:themeFill="background1" w:themeFillShade="BF"/>
            <w:vAlign w:val="center"/>
            <w:hideMark/>
          </w:tcPr>
          <w:p w14:paraId="2C066D45" w14:textId="77777777" w:rsidR="000808C7" w:rsidRPr="000808C7" w:rsidRDefault="000808C7" w:rsidP="000808C7">
            <w:pPr>
              <w:rPr>
                <w:b/>
                <w:bCs/>
              </w:rPr>
            </w:pPr>
            <w:r w:rsidRPr="000808C7">
              <w:rPr>
                <w:b/>
                <w:bCs/>
              </w:rPr>
              <w:t>Cálculo / hipótesis</w:t>
            </w:r>
          </w:p>
        </w:tc>
        <w:tc>
          <w:tcPr>
            <w:tcW w:w="0" w:type="auto"/>
            <w:shd w:val="clear" w:color="auto" w:fill="BFBFBF" w:themeFill="background1" w:themeFillShade="BF"/>
            <w:vAlign w:val="center"/>
            <w:hideMark/>
          </w:tcPr>
          <w:p w14:paraId="0D9AB47B" w14:textId="77777777" w:rsidR="000808C7" w:rsidRPr="000808C7" w:rsidRDefault="000808C7" w:rsidP="000808C7">
            <w:pPr>
              <w:rPr>
                <w:b/>
                <w:bCs/>
              </w:rPr>
            </w:pPr>
            <w:r w:rsidRPr="000808C7">
              <w:rPr>
                <w:b/>
                <w:bCs/>
              </w:rPr>
              <w:t>Resultado</w:t>
            </w:r>
          </w:p>
        </w:tc>
      </w:tr>
      <w:tr w:rsidR="000808C7" w:rsidRPr="000808C7" w14:paraId="46C79029" w14:textId="77777777" w:rsidTr="000808C7">
        <w:trPr>
          <w:tblCellSpacing w:w="15" w:type="dxa"/>
        </w:trPr>
        <w:tc>
          <w:tcPr>
            <w:tcW w:w="0" w:type="auto"/>
            <w:vAlign w:val="center"/>
            <w:hideMark/>
          </w:tcPr>
          <w:p w14:paraId="44DB0F4D" w14:textId="77777777" w:rsidR="000808C7" w:rsidRPr="000808C7" w:rsidRDefault="000808C7" w:rsidP="000808C7">
            <w:r w:rsidRPr="000808C7">
              <w:t>Consumo anual máximo de productos con COV</w:t>
            </w:r>
          </w:p>
        </w:tc>
        <w:tc>
          <w:tcPr>
            <w:tcW w:w="0" w:type="auto"/>
            <w:vAlign w:val="center"/>
            <w:hideMark/>
          </w:tcPr>
          <w:p w14:paraId="22E6D325" w14:textId="77777777" w:rsidR="000808C7" w:rsidRPr="000808C7" w:rsidRDefault="000808C7" w:rsidP="000808C7">
            <w:r w:rsidRPr="000808C7">
              <w:t>58 L/año</w:t>
            </w:r>
          </w:p>
        </w:tc>
        <w:tc>
          <w:tcPr>
            <w:tcW w:w="0" w:type="auto"/>
            <w:vAlign w:val="center"/>
            <w:hideMark/>
          </w:tcPr>
          <w:p w14:paraId="0C3EF894" w14:textId="77777777" w:rsidR="000808C7" w:rsidRPr="000808C7" w:rsidRDefault="000808C7" w:rsidP="000808C7">
            <w:r w:rsidRPr="000808C7">
              <w:t>Suma del consumo máximo de reactivos con COV de la tabla de consumos</w:t>
            </w:r>
          </w:p>
        </w:tc>
        <w:tc>
          <w:tcPr>
            <w:tcW w:w="0" w:type="auto"/>
            <w:vAlign w:val="center"/>
            <w:hideMark/>
          </w:tcPr>
          <w:p w14:paraId="66D2F9D7" w14:textId="77777777" w:rsidR="000808C7" w:rsidRPr="000808C7" w:rsidRDefault="000808C7" w:rsidP="000808C7">
            <w:r w:rsidRPr="000808C7">
              <w:t>58 L/año</w:t>
            </w:r>
          </w:p>
        </w:tc>
      </w:tr>
      <w:tr w:rsidR="000808C7" w:rsidRPr="000808C7" w14:paraId="5ECBC089" w14:textId="77777777" w:rsidTr="000808C7">
        <w:trPr>
          <w:tblCellSpacing w:w="15" w:type="dxa"/>
        </w:trPr>
        <w:tc>
          <w:tcPr>
            <w:tcW w:w="0" w:type="auto"/>
            <w:vAlign w:val="center"/>
            <w:hideMark/>
          </w:tcPr>
          <w:p w14:paraId="70F253AD" w14:textId="77777777" w:rsidR="000808C7" w:rsidRPr="000808C7" w:rsidRDefault="000808C7" w:rsidP="000808C7">
            <w:r w:rsidRPr="000808C7">
              <w:t>Conversión a masa</w:t>
            </w:r>
          </w:p>
        </w:tc>
        <w:tc>
          <w:tcPr>
            <w:tcW w:w="0" w:type="auto"/>
            <w:vAlign w:val="center"/>
            <w:hideMark/>
          </w:tcPr>
          <w:p w14:paraId="1B810B70" w14:textId="77777777" w:rsidR="000808C7" w:rsidRPr="000808C7" w:rsidRDefault="000808C7" w:rsidP="000808C7">
            <w:r w:rsidRPr="000808C7">
              <w:t>Densidad media 0,8 kg/L</w:t>
            </w:r>
          </w:p>
        </w:tc>
        <w:tc>
          <w:tcPr>
            <w:tcW w:w="0" w:type="auto"/>
            <w:vAlign w:val="center"/>
            <w:hideMark/>
          </w:tcPr>
          <w:p w14:paraId="40A07744" w14:textId="77777777" w:rsidR="000808C7" w:rsidRPr="000808C7" w:rsidRDefault="000808C7" w:rsidP="000808C7">
            <w:r w:rsidRPr="000808C7">
              <w:t>58 L/año × 0,8 kg/L</w:t>
            </w:r>
          </w:p>
        </w:tc>
        <w:tc>
          <w:tcPr>
            <w:tcW w:w="0" w:type="auto"/>
            <w:vAlign w:val="center"/>
            <w:hideMark/>
          </w:tcPr>
          <w:p w14:paraId="670C52A7" w14:textId="77777777" w:rsidR="000808C7" w:rsidRPr="000808C7" w:rsidRDefault="000808C7" w:rsidP="000808C7">
            <w:r w:rsidRPr="000808C7">
              <w:t>46 kg COV/año</w:t>
            </w:r>
          </w:p>
        </w:tc>
      </w:tr>
      <w:tr w:rsidR="000808C7" w:rsidRPr="000808C7" w14:paraId="3CED1DDA" w14:textId="77777777" w:rsidTr="000808C7">
        <w:trPr>
          <w:tblCellSpacing w:w="15" w:type="dxa"/>
        </w:trPr>
        <w:tc>
          <w:tcPr>
            <w:tcW w:w="0" w:type="auto"/>
            <w:vAlign w:val="center"/>
            <w:hideMark/>
          </w:tcPr>
          <w:p w14:paraId="49A628E0" w14:textId="77777777" w:rsidR="000808C7" w:rsidRPr="000808C7" w:rsidRDefault="000808C7" w:rsidP="000808C7">
            <w:r w:rsidRPr="000808C7">
              <w:t>Hipótesis de volatilización</w:t>
            </w:r>
          </w:p>
        </w:tc>
        <w:tc>
          <w:tcPr>
            <w:tcW w:w="0" w:type="auto"/>
            <w:vAlign w:val="center"/>
            <w:hideMark/>
          </w:tcPr>
          <w:p w14:paraId="067B02CE" w14:textId="77777777" w:rsidR="000808C7" w:rsidRPr="000808C7" w:rsidRDefault="000808C7" w:rsidP="000808C7">
            <w:r w:rsidRPr="000808C7">
              <w:t>10 %</w:t>
            </w:r>
          </w:p>
        </w:tc>
        <w:tc>
          <w:tcPr>
            <w:tcW w:w="0" w:type="auto"/>
            <w:vAlign w:val="center"/>
            <w:hideMark/>
          </w:tcPr>
          <w:p w14:paraId="38273BC1" w14:textId="77777777" w:rsidR="000808C7" w:rsidRPr="000808C7" w:rsidRDefault="000808C7" w:rsidP="000808C7">
            <w:r w:rsidRPr="000808C7">
              <w:t>Considera reacción química, retención en disolución y gestión como residuo</w:t>
            </w:r>
          </w:p>
        </w:tc>
        <w:tc>
          <w:tcPr>
            <w:tcW w:w="0" w:type="auto"/>
            <w:vAlign w:val="center"/>
            <w:hideMark/>
          </w:tcPr>
          <w:p w14:paraId="542C2750" w14:textId="77777777" w:rsidR="000808C7" w:rsidRPr="000808C7" w:rsidRDefault="000808C7" w:rsidP="000808C7">
            <w:r w:rsidRPr="000808C7">
              <w:t>4,6 kg COV/año</w:t>
            </w:r>
          </w:p>
        </w:tc>
      </w:tr>
      <w:tr w:rsidR="000808C7" w:rsidRPr="000808C7" w14:paraId="1DBAABBF" w14:textId="77777777" w:rsidTr="000808C7">
        <w:trPr>
          <w:tblCellSpacing w:w="15" w:type="dxa"/>
        </w:trPr>
        <w:tc>
          <w:tcPr>
            <w:tcW w:w="0" w:type="auto"/>
            <w:vAlign w:val="center"/>
            <w:hideMark/>
          </w:tcPr>
          <w:p w14:paraId="6F9EFC59" w14:textId="77777777" w:rsidR="000808C7" w:rsidRPr="000808C7" w:rsidRDefault="000808C7" w:rsidP="000808C7">
            <w:r w:rsidRPr="000808C7">
              <w:t>Conversión a mg</w:t>
            </w:r>
          </w:p>
        </w:tc>
        <w:tc>
          <w:tcPr>
            <w:tcW w:w="0" w:type="auto"/>
            <w:vAlign w:val="center"/>
            <w:hideMark/>
          </w:tcPr>
          <w:p w14:paraId="4143DF76" w14:textId="77777777" w:rsidR="000808C7" w:rsidRPr="000808C7" w:rsidRDefault="000808C7" w:rsidP="000808C7">
            <w:r w:rsidRPr="000808C7">
              <w:t>4,6 kg/año</w:t>
            </w:r>
          </w:p>
        </w:tc>
        <w:tc>
          <w:tcPr>
            <w:tcW w:w="0" w:type="auto"/>
            <w:vAlign w:val="center"/>
            <w:hideMark/>
          </w:tcPr>
          <w:p w14:paraId="63E098E4" w14:textId="77777777" w:rsidR="000808C7" w:rsidRPr="000808C7" w:rsidRDefault="000808C7" w:rsidP="000808C7">
            <w:r w:rsidRPr="000808C7">
              <w:t>4,6 kg × 10⁶ mg/kg</w:t>
            </w:r>
          </w:p>
        </w:tc>
        <w:tc>
          <w:tcPr>
            <w:tcW w:w="0" w:type="auto"/>
            <w:vAlign w:val="center"/>
            <w:hideMark/>
          </w:tcPr>
          <w:p w14:paraId="3A5659AA" w14:textId="77777777" w:rsidR="000808C7" w:rsidRPr="000808C7" w:rsidRDefault="000808C7" w:rsidP="000808C7">
            <w:r w:rsidRPr="000808C7">
              <w:t>4.600.000 mg/año</w:t>
            </w:r>
          </w:p>
        </w:tc>
      </w:tr>
      <w:tr w:rsidR="000808C7" w:rsidRPr="000808C7" w14:paraId="48BF60CB" w14:textId="77777777" w:rsidTr="000808C7">
        <w:trPr>
          <w:tblCellSpacing w:w="15" w:type="dxa"/>
        </w:trPr>
        <w:tc>
          <w:tcPr>
            <w:tcW w:w="0" w:type="auto"/>
            <w:vAlign w:val="center"/>
            <w:hideMark/>
          </w:tcPr>
          <w:p w14:paraId="1D5B81D3" w14:textId="77777777" w:rsidR="000808C7" w:rsidRPr="000808C7" w:rsidRDefault="000808C7" w:rsidP="000808C7">
            <w:r w:rsidRPr="000808C7">
              <w:t>Caudal de extracción de campana</w:t>
            </w:r>
          </w:p>
        </w:tc>
        <w:tc>
          <w:tcPr>
            <w:tcW w:w="0" w:type="auto"/>
            <w:vAlign w:val="center"/>
            <w:hideMark/>
          </w:tcPr>
          <w:p w14:paraId="5A904169" w14:textId="77777777" w:rsidR="000808C7" w:rsidRPr="000808C7" w:rsidRDefault="000808C7" w:rsidP="000808C7">
            <w:r w:rsidRPr="000808C7">
              <w:t>1.000 m³/h</w:t>
            </w:r>
          </w:p>
        </w:tc>
        <w:tc>
          <w:tcPr>
            <w:tcW w:w="0" w:type="auto"/>
            <w:vAlign w:val="center"/>
            <w:hideMark/>
          </w:tcPr>
          <w:p w14:paraId="6B2A371A" w14:textId="77777777" w:rsidR="000808C7" w:rsidRPr="000808C7" w:rsidRDefault="000808C7" w:rsidP="000808C7">
            <w:r w:rsidRPr="000808C7">
              <w:t>Valor típico de campana de laboratorio</w:t>
            </w:r>
          </w:p>
        </w:tc>
        <w:tc>
          <w:tcPr>
            <w:tcW w:w="0" w:type="auto"/>
            <w:vAlign w:val="center"/>
            <w:hideMark/>
          </w:tcPr>
          <w:p w14:paraId="4D90D81B" w14:textId="77777777" w:rsidR="000808C7" w:rsidRPr="000808C7" w:rsidRDefault="000808C7" w:rsidP="000808C7">
            <w:r w:rsidRPr="000808C7">
              <w:t>1.000 m³/h</w:t>
            </w:r>
          </w:p>
        </w:tc>
      </w:tr>
      <w:tr w:rsidR="000808C7" w:rsidRPr="000808C7" w14:paraId="5B2FD384" w14:textId="77777777" w:rsidTr="000808C7">
        <w:trPr>
          <w:tblCellSpacing w:w="15" w:type="dxa"/>
        </w:trPr>
        <w:tc>
          <w:tcPr>
            <w:tcW w:w="0" w:type="auto"/>
            <w:vAlign w:val="center"/>
            <w:hideMark/>
          </w:tcPr>
          <w:p w14:paraId="70F1358B" w14:textId="77777777" w:rsidR="000808C7" w:rsidRPr="000808C7" w:rsidRDefault="000808C7" w:rsidP="000808C7">
            <w:r w:rsidRPr="000808C7">
              <w:t>Tiempo efectivo de funcionamiento</w:t>
            </w:r>
          </w:p>
        </w:tc>
        <w:tc>
          <w:tcPr>
            <w:tcW w:w="0" w:type="auto"/>
            <w:vAlign w:val="center"/>
            <w:hideMark/>
          </w:tcPr>
          <w:p w14:paraId="70A0019D" w14:textId="77777777" w:rsidR="000808C7" w:rsidRPr="000808C7" w:rsidRDefault="000808C7" w:rsidP="000808C7">
            <w:r w:rsidRPr="000808C7">
              <w:t>2.000 h/año</w:t>
            </w:r>
          </w:p>
        </w:tc>
        <w:tc>
          <w:tcPr>
            <w:tcW w:w="0" w:type="auto"/>
            <w:vAlign w:val="center"/>
            <w:hideMark/>
          </w:tcPr>
          <w:p w14:paraId="456AE86F" w14:textId="77777777" w:rsidR="000808C7" w:rsidRPr="000808C7" w:rsidRDefault="000808C7" w:rsidP="000808C7">
            <w:r w:rsidRPr="000808C7">
              <w:t>Uso discontinuo de laboratorio</w:t>
            </w:r>
          </w:p>
        </w:tc>
        <w:tc>
          <w:tcPr>
            <w:tcW w:w="0" w:type="auto"/>
            <w:vAlign w:val="center"/>
            <w:hideMark/>
          </w:tcPr>
          <w:p w14:paraId="3163C2AA" w14:textId="77777777" w:rsidR="000808C7" w:rsidRPr="000808C7" w:rsidRDefault="000808C7" w:rsidP="000808C7">
            <w:r w:rsidRPr="000808C7">
              <w:t>2.000 h/año</w:t>
            </w:r>
          </w:p>
        </w:tc>
      </w:tr>
      <w:tr w:rsidR="000808C7" w:rsidRPr="000808C7" w14:paraId="52264D42" w14:textId="77777777" w:rsidTr="000808C7">
        <w:trPr>
          <w:tblCellSpacing w:w="15" w:type="dxa"/>
        </w:trPr>
        <w:tc>
          <w:tcPr>
            <w:tcW w:w="0" w:type="auto"/>
            <w:vAlign w:val="center"/>
            <w:hideMark/>
          </w:tcPr>
          <w:p w14:paraId="54D24E09" w14:textId="77777777" w:rsidR="000808C7" w:rsidRPr="000808C7" w:rsidRDefault="000808C7" w:rsidP="000808C7">
            <w:pPr>
              <w:rPr>
                <w:lang w:val="pt-PT"/>
              </w:rPr>
            </w:pPr>
            <w:r w:rsidRPr="000808C7">
              <w:rPr>
                <w:lang w:val="pt-PT"/>
              </w:rPr>
              <w:t>Volumen anual de aire extraído</w:t>
            </w:r>
          </w:p>
        </w:tc>
        <w:tc>
          <w:tcPr>
            <w:tcW w:w="0" w:type="auto"/>
            <w:vAlign w:val="center"/>
            <w:hideMark/>
          </w:tcPr>
          <w:p w14:paraId="23089C5E" w14:textId="77777777" w:rsidR="000808C7" w:rsidRPr="000808C7" w:rsidRDefault="000808C7" w:rsidP="000808C7">
            <w:r w:rsidRPr="000808C7">
              <w:t>1.000 m³/h × 2.000 h/año</w:t>
            </w:r>
          </w:p>
        </w:tc>
        <w:tc>
          <w:tcPr>
            <w:tcW w:w="0" w:type="auto"/>
            <w:vAlign w:val="center"/>
            <w:hideMark/>
          </w:tcPr>
          <w:p w14:paraId="1C63879C" w14:textId="77777777" w:rsidR="000808C7" w:rsidRPr="000808C7" w:rsidRDefault="000808C7" w:rsidP="000808C7">
            <w:r w:rsidRPr="000808C7">
              <w:t>Volumen total ventilado</w:t>
            </w:r>
          </w:p>
        </w:tc>
        <w:tc>
          <w:tcPr>
            <w:tcW w:w="0" w:type="auto"/>
            <w:vAlign w:val="center"/>
            <w:hideMark/>
          </w:tcPr>
          <w:p w14:paraId="31562DC3" w14:textId="77777777" w:rsidR="000808C7" w:rsidRPr="000808C7" w:rsidRDefault="000808C7" w:rsidP="000808C7">
            <w:r w:rsidRPr="000808C7">
              <w:t>2.000.000 m³/año</w:t>
            </w:r>
          </w:p>
        </w:tc>
      </w:tr>
      <w:tr w:rsidR="000808C7" w:rsidRPr="000808C7" w14:paraId="2E175114" w14:textId="77777777" w:rsidTr="000808C7">
        <w:trPr>
          <w:tblCellSpacing w:w="15" w:type="dxa"/>
        </w:trPr>
        <w:tc>
          <w:tcPr>
            <w:tcW w:w="0" w:type="auto"/>
            <w:vAlign w:val="center"/>
            <w:hideMark/>
          </w:tcPr>
          <w:p w14:paraId="226EB864" w14:textId="77777777" w:rsidR="000808C7" w:rsidRPr="000808C7" w:rsidRDefault="000808C7" w:rsidP="000808C7">
            <w:r w:rsidRPr="000808C7">
              <w:t>Concentración teórica de COV</w:t>
            </w:r>
          </w:p>
        </w:tc>
        <w:tc>
          <w:tcPr>
            <w:tcW w:w="0" w:type="auto"/>
            <w:vAlign w:val="center"/>
            <w:hideMark/>
          </w:tcPr>
          <w:p w14:paraId="0CA49EE3" w14:textId="77777777" w:rsidR="000808C7" w:rsidRPr="000808C7" w:rsidRDefault="000808C7" w:rsidP="000808C7">
            <w:r w:rsidRPr="000808C7">
              <w:t>4.600.000 mg / 2.000.000 m³</w:t>
            </w:r>
          </w:p>
        </w:tc>
        <w:tc>
          <w:tcPr>
            <w:tcW w:w="0" w:type="auto"/>
            <w:vAlign w:val="center"/>
            <w:hideMark/>
          </w:tcPr>
          <w:p w14:paraId="227013AD" w14:textId="77777777" w:rsidR="000808C7" w:rsidRPr="000808C7" w:rsidRDefault="000808C7" w:rsidP="000808C7">
            <w:r w:rsidRPr="000808C7">
              <w:t>Concentración máxima teórica en el flujo de aire</w:t>
            </w:r>
          </w:p>
        </w:tc>
        <w:tc>
          <w:tcPr>
            <w:tcW w:w="0" w:type="auto"/>
            <w:vAlign w:val="center"/>
            <w:hideMark/>
          </w:tcPr>
          <w:p w14:paraId="40AFA9F1" w14:textId="77777777" w:rsidR="000808C7" w:rsidRPr="000808C7" w:rsidRDefault="000808C7" w:rsidP="000808C7">
            <w:r w:rsidRPr="000808C7">
              <w:t>2,3 mg/Nm³</w:t>
            </w:r>
          </w:p>
        </w:tc>
      </w:tr>
      <w:tr w:rsidR="000808C7" w:rsidRPr="000808C7" w14:paraId="2C7C76B6" w14:textId="77777777" w:rsidTr="000808C7">
        <w:trPr>
          <w:tblCellSpacing w:w="15" w:type="dxa"/>
        </w:trPr>
        <w:tc>
          <w:tcPr>
            <w:tcW w:w="0" w:type="auto"/>
            <w:vAlign w:val="center"/>
            <w:hideMark/>
          </w:tcPr>
          <w:p w14:paraId="4F8E2D87" w14:textId="77777777" w:rsidR="000808C7" w:rsidRPr="000808C7" w:rsidRDefault="000808C7" w:rsidP="000808C7">
            <w:r w:rsidRPr="000808C7">
              <w:t>Dilución adicional por ventilación general</w:t>
            </w:r>
          </w:p>
        </w:tc>
        <w:tc>
          <w:tcPr>
            <w:tcW w:w="0" w:type="auto"/>
            <w:vAlign w:val="center"/>
            <w:hideMark/>
          </w:tcPr>
          <w:p w14:paraId="1C7575E7" w14:textId="77777777" w:rsidR="000808C7" w:rsidRPr="000808C7" w:rsidRDefault="000808C7" w:rsidP="000808C7">
            <w:r w:rsidRPr="000808C7">
              <w:t>Factor 3</w:t>
            </w:r>
          </w:p>
        </w:tc>
        <w:tc>
          <w:tcPr>
            <w:tcW w:w="0" w:type="auto"/>
            <w:vAlign w:val="center"/>
            <w:hideMark/>
          </w:tcPr>
          <w:p w14:paraId="6138DAEF" w14:textId="77777777" w:rsidR="000808C7" w:rsidRPr="000808C7" w:rsidRDefault="000808C7" w:rsidP="000808C7">
            <w:r w:rsidRPr="000808C7">
              <w:t>Dilución en el volumen de la sala</w:t>
            </w:r>
          </w:p>
        </w:tc>
        <w:tc>
          <w:tcPr>
            <w:tcW w:w="0" w:type="auto"/>
            <w:vAlign w:val="center"/>
            <w:hideMark/>
          </w:tcPr>
          <w:p w14:paraId="5D33EF9E" w14:textId="77777777" w:rsidR="000808C7" w:rsidRPr="000808C7" w:rsidRDefault="000808C7" w:rsidP="000808C7">
            <w:r w:rsidRPr="000808C7">
              <w:t>≈ 0,7 mg/Nm³</w:t>
            </w:r>
          </w:p>
        </w:tc>
      </w:tr>
    </w:tbl>
    <w:p w14:paraId="7C2AD77A" w14:textId="77777777" w:rsidR="00BC418B" w:rsidRDefault="00BC418B" w:rsidP="00BC418B"/>
    <w:p w14:paraId="12996C71" w14:textId="77777777" w:rsidR="00BC418B" w:rsidRPr="000808C7" w:rsidRDefault="00BC418B" w:rsidP="00BC418B">
      <w:pPr>
        <w:rPr>
          <w:b/>
          <w:bCs/>
        </w:rPr>
      </w:pPr>
      <w:r w:rsidRPr="000808C7">
        <w:rPr>
          <w:b/>
          <w:bCs/>
          <w:highlight w:val="yellow"/>
        </w:rPr>
        <w:t>MTD 13,14: NA</w:t>
      </w:r>
    </w:p>
    <w:p w14:paraId="0C6206A3" w14:textId="66FEB5C6" w:rsidR="00BC418B" w:rsidRPr="00BE65CC" w:rsidRDefault="00BC418B" w:rsidP="00BC418B">
      <w:r w:rsidRPr="009F066A">
        <w:rPr>
          <w:b/>
          <w:bCs/>
          <w:highlight w:val="yellow"/>
        </w:rPr>
        <w:lastRenderedPageBreak/>
        <w:t>MTD</w:t>
      </w:r>
      <w:r w:rsidRPr="009F066A">
        <w:rPr>
          <w:rFonts w:ascii="Arial" w:hAnsi="Arial" w:cs="Arial"/>
          <w:b/>
          <w:bCs/>
          <w:highlight w:val="yellow"/>
        </w:rPr>
        <w:t> </w:t>
      </w:r>
      <w:r w:rsidRPr="009F066A">
        <w:rPr>
          <w:b/>
          <w:bCs/>
          <w:highlight w:val="yellow"/>
        </w:rPr>
        <w:t>15</w:t>
      </w:r>
      <w:r w:rsidRPr="00BE65CC">
        <w:rPr>
          <w:b/>
          <w:bCs/>
        </w:rPr>
        <w:t xml:space="preserve"> </w:t>
      </w:r>
      <w:r w:rsidRPr="00BE65CC">
        <w:br/>
        <w:t xml:space="preserve">Establecer, aplicar y revisar periódicamente un plan de gestión de olores como parte del sistema de gestión ambiental de la instalación. </w:t>
      </w:r>
    </w:p>
    <w:p w14:paraId="27A563AC" w14:textId="77777777" w:rsidR="00BC418B" w:rsidRPr="00BE65CC" w:rsidRDefault="00BC418B" w:rsidP="00BC418B">
      <w:r w:rsidRPr="00BE65CC">
        <w:t>Los planes de gestión de olores suelen incluir:</w:t>
      </w:r>
    </w:p>
    <w:p w14:paraId="0EED89C4" w14:textId="77777777" w:rsidR="00BC418B" w:rsidRPr="00BE65CC" w:rsidRDefault="00BC418B" w:rsidP="00BC418B">
      <w:pPr>
        <w:numPr>
          <w:ilvl w:val="0"/>
          <w:numId w:val="19"/>
        </w:numPr>
      </w:pPr>
      <w:r w:rsidRPr="00BE65CC">
        <w:t xml:space="preserve">Identificación de fuentes de emisión de olores </w:t>
      </w:r>
    </w:p>
    <w:p w14:paraId="49CAD43B" w14:textId="77777777" w:rsidR="00BC418B" w:rsidRPr="00BE65CC" w:rsidRDefault="00BC418B" w:rsidP="00BC418B">
      <w:pPr>
        <w:numPr>
          <w:ilvl w:val="0"/>
          <w:numId w:val="19"/>
        </w:numPr>
      </w:pPr>
      <w:r w:rsidRPr="00BE65CC">
        <w:t xml:space="preserve">Medidas para controlarlas y reducirlas </w:t>
      </w:r>
    </w:p>
    <w:p w14:paraId="053CC5D6" w14:textId="77777777" w:rsidR="00BC418B" w:rsidRPr="00BE65CC" w:rsidRDefault="00BC418B" w:rsidP="00BC418B">
      <w:pPr>
        <w:numPr>
          <w:ilvl w:val="0"/>
          <w:numId w:val="19"/>
        </w:numPr>
      </w:pPr>
      <w:r w:rsidRPr="00BE65CC">
        <w:t xml:space="preserve">Monitorización y quejas de la comunidad </w:t>
      </w:r>
    </w:p>
    <w:p w14:paraId="077E5386" w14:textId="77777777" w:rsidR="00BC418B" w:rsidRPr="00BE65CC" w:rsidRDefault="00BC418B" w:rsidP="00BC418B">
      <w:pPr>
        <w:numPr>
          <w:ilvl w:val="0"/>
          <w:numId w:val="19"/>
        </w:numPr>
      </w:pPr>
      <w:r w:rsidRPr="00BE65CC">
        <w:t xml:space="preserve">Revisión continua y acciones correctivas </w:t>
      </w:r>
    </w:p>
    <w:p w14:paraId="5BECB454" w14:textId="77777777" w:rsidR="00BC418B" w:rsidRPr="00BE65CC" w:rsidRDefault="00BC418B" w:rsidP="00BC418B">
      <w:r w:rsidRPr="00BE65CC">
        <w:t xml:space="preserve">En consecuencia, se considera que </w:t>
      </w:r>
      <w:r w:rsidRPr="00BE65CC">
        <w:rPr>
          <w:b/>
          <w:bCs/>
        </w:rPr>
        <w:t>la MTD</w:t>
      </w:r>
      <w:r w:rsidRPr="00BE65CC">
        <w:rPr>
          <w:rFonts w:ascii="Arial" w:hAnsi="Arial" w:cs="Arial"/>
          <w:b/>
          <w:bCs/>
        </w:rPr>
        <w:t> </w:t>
      </w:r>
      <w:r w:rsidRPr="00BE65CC">
        <w:rPr>
          <w:b/>
          <w:bCs/>
        </w:rPr>
        <w:t>15 no es aplicable</w:t>
      </w:r>
      <w:r w:rsidRPr="00BE65CC">
        <w:t xml:space="preserve"> a esta instalación. No obstante, las prácticas habituales de control y extracción en origen reducen notablemente cualquier emisión que pudiera ser perceptible, garantizando un nivel elevado de protección ambiental.</w:t>
      </w:r>
    </w:p>
    <w:p w14:paraId="32B01D2D" w14:textId="77777777" w:rsidR="00BC418B" w:rsidRDefault="00BC418B" w:rsidP="00BC418B"/>
    <w:p w14:paraId="295C272F" w14:textId="77777777" w:rsidR="00BC418B" w:rsidRDefault="00BC418B" w:rsidP="00BC418B">
      <w:r w:rsidRPr="000808C7">
        <w:rPr>
          <w:highlight w:val="yellow"/>
        </w:rPr>
        <w:t>MTD19</w:t>
      </w:r>
    </w:p>
    <w:p w14:paraId="74DCD6BF" w14:textId="000A2164" w:rsidR="00BC418B" w:rsidRPr="00BE65CC" w:rsidRDefault="00BC418B" w:rsidP="00ED70ED">
      <w:pPr>
        <w:rPr>
          <w:b/>
          <w:bCs/>
        </w:rPr>
      </w:pPr>
      <w:r w:rsidRPr="00BE65CC">
        <w:t xml:space="preserve">Todas las sustancias tienen consumos </w:t>
      </w:r>
      <w:r w:rsidRPr="00BE65CC">
        <w:rPr>
          <w:b/>
          <w:bCs/>
        </w:rPr>
        <w:t>muy bajos</w:t>
      </w:r>
      <w:r w:rsidRPr="00BE65CC">
        <w:t xml:space="preserve">, la mayoría </w:t>
      </w:r>
      <w:r w:rsidRPr="00BE65CC">
        <w:rPr>
          <w:b/>
          <w:bCs/>
        </w:rPr>
        <w:t>&lt;10</w:t>
      </w:r>
      <w:r w:rsidRPr="00BE65CC">
        <w:rPr>
          <w:rFonts w:ascii="Arial" w:hAnsi="Arial" w:cs="Arial"/>
          <w:b/>
          <w:bCs/>
        </w:rPr>
        <w:t> </w:t>
      </w:r>
      <w:r w:rsidRPr="00BE65CC">
        <w:rPr>
          <w:b/>
          <w:bCs/>
        </w:rPr>
        <w:t>L/a</w:t>
      </w:r>
      <w:r w:rsidRPr="00BE65CC">
        <w:rPr>
          <w:rFonts w:ascii="Aptos" w:hAnsi="Aptos" w:cs="Aptos"/>
          <w:b/>
          <w:bCs/>
        </w:rPr>
        <w:t>ñ</w:t>
      </w:r>
      <w:r w:rsidRPr="00BE65CC">
        <w:rPr>
          <w:b/>
          <w:bCs/>
        </w:rPr>
        <w:t>o</w:t>
      </w:r>
      <w:r w:rsidRPr="00BE65CC">
        <w:t>, algunos hasta 15</w:t>
      </w:r>
      <w:r w:rsidRPr="00BE65CC">
        <w:rPr>
          <w:rFonts w:ascii="Arial" w:hAnsi="Arial" w:cs="Arial"/>
        </w:rPr>
        <w:t> </w:t>
      </w:r>
      <w:r w:rsidRPr="00BE65CC">
        <w:t>L/a</w:t>
      </w:r>
      <w:r w:rsidRPr="00BE65CC">
        <w:rPr>
          <w:rFonts w:ascii="Aptos" w:hAnsi="Aptos" w:cs="Aptos"/>
        </w:rPr>
        <w:t>ñ</w:t>
      </w:r>
      <w:r w:rsidRPr="00BE65CC">
        <w:t xml:space="preserve">o, y se manipulan en </w:t>
      </w:r>
      <w:r w:rsidRPr="00BE65CC">
        <w:rPr>
          <w:b/>
          <w:bCs/>
        </w:rPr>
        <w:t>campanas o brazos extractores</w:t>
      </w:r>
      <w:r w:rsidRPr="00BE65CC">
        <w:t>, sin procesos industriales continuos.</w:t>
      </w:r>
    </w:p>
    <w:p w14:paraId="57274875" w14:textId="77777777" w:rsidR="00BC418B" w:rsidRPr="00BE65CC" w:rsidRDefault="00BC418B" w:rsidP="00BC418B">
      <w:r w:rsidRPr="00BE65CC">
        <w:rPr>
          <w:b/>
          <w:bCs/>
        </w:rPr>
        <w:t>La MTD</w:t>
      </w:r>
      <w:r w:rsidRPr="00BE65CC">
        <w:rPr>
          <w:rFonts w:ascii="Arial" w:hAnsi="Arial" w:cs="Arial"/>
          <w:b/>
          <w:bCs/>
        </w:rPr>
        <w:t> </w:t>
      </w:r>
      <w:r w:rsidRPr="00BE65CC">
        <w:rPr>
          <w:b/>
          <w:bCs/>
        </w:rPr>
        <w:t>19 no se aplica a esta instalaci</w:t>
      </w:r>
      <w:r w:rsidRPr="00BE65CC">
        <w:rPr>
          <w:rFonts w:ascii="Aptos" w:hAnsi="Aptos" w:cs="Aptos"/>
          <w:b/>
          <w:bCs/>
        </w:rPr>
        <w:t>ó</w:t>
      </w:r>
      <w:r w:rsidRPr="00BE65CC">
        <w:rPr>
          <w:b/>
          <w:bCs/>
        </w:rPr>
        <w:t>n.</w:t>
      </w:r>
    </w:p>
    <w:p w14:paraId="1913A013" w14:textId="77777777" w:rsidR="00BC418B" w:rsidRPr="00BE65CC" w:rsidRDefault="00BC418B" w:rsidP="00BC418B">
      <w:r w:rsidRPr="00BE65CC">
        <w:t xml:space="preserve">La justificación es que los </w:t>
      </w:r>
      <w:r w:rsidRPr="00BE65CC">
        <w:rPr>
          <w:b/>
          <w:bCs/>
        </w:rPr>
        <w:t>consumos son muy bajos</w:t>
      </w:r>
      <w:r w:rsidRPr="00BE65CC">
        <w:t xml:space="preserve">, las </w:t>
      </w:r>
      <w:r w:rsidRPr="00BE65CC">
        <w:rPr>
          <w:b/>
          <w:bCs/>
        </w:rPr>
        <w:t>emisiones son puntuales y controladas</w:t>
      </w:r>
      <w:r w:rsidRPr="00BE65CC">
        <w:t xml:space="preserve"> mediante </w:t>
      </w:r>
      <w:proofErr w:type="spellStart"/>
      <w:r w:rsidRPr="00BE65CC">
        <w:t>campanas</w:t>
      </w:r>
      <w:proofErr w:type="spellEnd"/>
      <w:r w:rsidRPr="00BE65CC">
        <w:t xml:space="preserve"> y brazos extractores, y </w:t>
      </w:r>
      <w:r w:rsidRPr="00BE65CC">
        <w:rPr>
          <w:b/>
          <w:bCs/>
        </w:rPr>
        <w:t>no existe un flujo continuo de gas de proceso con contaminación significativa</w:t>
      </w:r>
      <w:r w:rsidRPr="00BE65CC">
        <w:t xml:space="preserve"> que exija aplicar técnicas avanzadas de reducción o recuperación de emisiones. Por ello, la instalación cumple de forma intrínseca con los objetivos de minimización de emisiones de la MTD</w:t>
      </w:r>
      <w:r w:rsidRPr="00BE65CC">
        <w:rPr>
          <w:rFonts w:ascii="Arial" w:hAnsi="Arial" w:cs="Arial"/>
        </w:rPr>
        <w:t> </w:t>
      </w:r>
      <w:r w:rsidRPr="00BE65CC">
        <w:t>19, sin necesidad de medidas adicionales.</w:t>
      </w:r>
    </w:p>
    <w:tbl>
      <w:tblPr>
        <w:tblW w:w="8642" w:type="dxa"/>
        <w:tblCellMar>
          <w:left w:w="70" w:type="dxa"/>
          <w:right w:w="70" w:type="dxa"/>
        </w:tblCellMar>
        <w:tblLook w:val="04A0" w:firstRow="1" w:lastRow="0" w:firstColumn="1" w:lastColumn="0" w:noHBand="0" w:noVBand="1"/>
      </w:tblPr>
      <w:tblGrid>
        <w:gridCol w:w="1452"/>
        <w:gridCol w:w="1689"/>
        <w:gridCol w:w="1171"/>
        <w:gridCol w:w="1619"/>
        <w:gridCol w:w="1785"/>
        <w:gridCol w:w="1099"/>
      </w:tblGrid>
      <w:tr w:rsidR="000E6ECC" w:rsidRPr="000E6ECC" w14:paraId="02D15A61" w14:textId="77777777" w:rsidTr="009F066A">
        <w:trPr>
          <w:trHeight w:val="1500"/>
        </w:trPr>
        <w:tc>
          <w:tcPr>
            <w:tcW w:w="1399" w:type="dxa"/>
            <w:tcBorders>
              <w:top w:val="single" w:sz="4" w:space="0" w:color="auto"/>
              <w:left w:val="single" w:sz="4" w:space="0" w:color="auto"/>
              <w:bottom w:val="single" w:sz="4" w:space="0" w:color="auto"/>
              <w:right w:val="single" w:sz="4" w:space="0" w:color="auto"/>
            </w:tcBorders>
            <w:shd w:val="clear" w:color="000000" w:fill="ADADAD"/>
            <w:vAlign w:val="center"/>
            <w:hideMark/>
          </w:tcPr>
          <w:p w14:paraId="2981626A"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MTD</w:t>
            </w:r>
          </w:p>
        </w:tc>
        <w:tc>
          <w:tcPr>
            <w:tcW w:w="1627" w:type="dxa"/>
            <w:tcBorders>
              <w:top w:val="single" w:sz="4" w:space="0" w:color="auto"/>
              <w:left w:val="nil"/>
              <w:bottom w:val="single" w:sz="4" w:space="0" w:color="auto"/>
              <w:right w:val="single" w:sz="4" w:space="0" w:color="auto"/>
            </w:tcBorders>
            <w:shd w:val="clear" w:color="000000" w:fill="ADADAD"/>
            <w:vAlign w:val="center"/>
            <w:hideMark/>
          </w:tcPr>
          <w:p w14:paraId="63A9470F"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Parámetro</w:t>
            </w:r>
          </w:p>
        </w:tc>
        <w:tc>
          <w:tcPr>
            <w:tcW w:w="1130" w:type="dxa"/>
            <w:tcBorders>
              <w:top w:val="single" w:sz="4" w:space="0" w:color="auto"/>
              <w:left w:val="nil"/>
              <w:bottom w:val="single" w:sz="4" w:space="0" w:color="auto"/>
              <w:right w:val="single" w:sz="4" w:space="0" w:color="auto"/>
            </w:tcBorders>
            <w:shd w:val="clear" w:color="000000" w:fill="ADADAD"/>
            <w:vAlign w:val="center"/>
            <w:hideMark/>
          </w:tcPr>
          <w:p w14:paraId="70180062"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Valor estimado</w:t>
            </w:r>
          </w:p>
        </w:tc>
        <w:tc>
          <w:tcPr>
            <w:tcW w:w="1559" w:type="dxa"/>
            <w:tcBorders>
              <w:top w:val="single" w:sz="4" w:space="0" w:color="auto"/>
              <w:left w:val="nil"/>
              <w:bottom w:val="single" w:sz="4" w:space="0" w:color="auto"/>
              <w:right w:val="single" w:sz="4" w:space="0" w:color="auto"/>
            </w:tcBorders>
            <w:shd w:val="clear" w:color="000000" w:fill="ADADAD"/>
            <w:vAlign w:val="center"/>
            <w:hideMark/>
          </w:tcPr>
          <w:p w14:paraId="63D3AC0E"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Cálculo / hipótesis</w:t>
            </w:r>
          </w:p>
        </w:tc>
        <w:tc>
          <w:tcPr>
            <w:tcW w:w="1719" w:type="dxa"/>
            <w:tcBorders>
              <w:top w:val="single" w:sz="4" w:space="0" w:color="auto"/>
              <w:left w:val="nil"/>
              <w:bottom w:val="single" w:sz="4" w:space="0" w:color="auto"/>
              <w:right w:val="single" w:sz="4" w:space="0" w:color="auto"/>
            </w:tcBorders>
            <w:shd w:val="clear" w:color="000000" w:fill="ADADAD"/>
            <w:vAlign w:val="center"/>
            <w:hideMark/>
          </w:tcPr>
          <w:p w14:paraId="4A7C8A0C"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Observaciones / Comparación NEA-MTD</w:t>
            </w:r>
          </w:p>
        </w:tc>
        <w:tc>
          <w:tcPr>
            <w:tcW w:w="1208" w:type="dxa"/>
            <w:tcBorders>
              <w:top w:val="single" w:sz="4" w:space="0" w:color="auto"/>
              <w:left w:val="nil"/>
              <w:bottom w:val="single" w:sz="4" w:space="0" w:color="auto"/>
              <w:right w:val="single" w:sz="4" w:space="0" w:color="auto"/>
            </w:tcBorders>
            <w:shd w:val="clear" w:color="000000" w:fill="ADADAD"/>
            <w:vAlign w:val="center"/>
            <w:hideMark/>
          </w:tcPr>
          <w:p w14:paraId="26C8DCF5"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Estado</w:t>
            </w:r>
          </w:p>
        </w:tc>
      </w:tr>
      <w:tr w:rsidR="000E6ECC" w:rsidRPr="000E6ECC" w14:paraId="54A9F0FB" w14:textId="77777777" w:rsidTr="009F066A">
        <w:trPr>
          <w:trHeight w:val="1260"/>
        </w:trPr>
        <w:tc>
          <w:tcPr>
            <w:tcW w:w="1399" w:type="dxa"/>
            <w:vMerge w:val="restart"/>
            <w:tcBorders>
              <w:top w:val="nil"/>
              <w:left w:val="single" w:sz="4" w:space="0" w:color="auto"/>
              <w:bottom w:val="single" w:sz="4" w:space="0" w:color="000000"/>
              <w:right w:val="single" w:sz="4" w:space="0" w:color="auto"/>
            </w:tcBorders>
            <w:shd w:val="clear" w:color="000000" w:fill="ADADAD"/>
            <w:vAlign w:val="center"/>
            <w:hideMark/>
          </w:tcPr>
          <w:p w14:paraId="3484F7A2" w14:textId="77777777" w:rsidR="000E6ECC" w:rsidRPr="000E6ECC" w:rsidRDefault="000E6ECC" w:rsidP="000E6ECC">
            <w:pPr>
              <w:spacing w:after="0" w:line="240" w:lineRule="auto"/>
              <w:jc w:val="center"/>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MTD 11 – Emisiones canalizadas de COV</w:t>
            </w:r>
          </w:p>
        </w:tc>
        <w:tc>
          <w:tcPr>
            <w:tcW w:w="1627" w:type="dxa"/>
            <w:tcBorders>
              <w:top w:val="nil"/>
              <w:left w:val="nil"/>
              <w:bottom w:val="single" w:sz="4" w:space="0" w:color="auto"/>
              <w:right w:val="single" w:sz="4" w:space="0" w:color="auto"/>
            </w:tcBorders>
            <w:vAlign w:val="center"/>
            <w:hideMark/>
          </w:tcPr>
          <w:p w14:paraId="6C1CC4C3"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Consumo total COV</w:t>
            </w:r>
          </w:p>
        </w:tc>
        <w:tc>
          <w:tcPr>
            <w:tcW w:w="1130" w:type="dxa"/>
            <w:tcBorders>
              <w:top w:val="nil"/>
              <w:left w:val="nil"/>
              <w:bottom w:val="single" w:sz="4" w:space="0" w:color="auto"/>
              <w:right w:val="single" w:sz="4" w:space="0" w:color="auto"/>
            </w:tcBorders>
            <w:vAlign w:val="center"/>
            <w:hideMark/>
          </w:tcPr>
          <w:p w14:paraId="26B5658D"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58 L/año</w:t>
            </w:r>
          </w:p>
        </w:tc>
        <w:tc>
          <w:tcPr>
            <w:tcW w:w="1559" w:type="dxa"/>
            <w:tcBorders>
              <w:top w:val="nil"/>
              <w:left w:val="nil"/>
              <w:bottom w:val="single" w:sz="4" w:space="0" w:color="auto"/>
              <w:right w:val="single" w:sz="4" w:space="0" w:color="auto"/>
            </w:tcBorders>
            <w:vAlign w:val="center"/>
            <w:hideMark/>
          </w:tcPr>
          <w:p w14:paraId="18059DA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Suma de consumos máximos</w:t>
            </w:r>
          </w:p>
        </w:tc>
        <w:tc>
          <w:tcPr>
            <w:tcW w:w="1719" w:type="dxa"/>
            <w:tcBorders>
              <w:top w:val="nil"/>
              <w:left w:val="nil"/>
              <w:bottom w:val="single" w:sz="4" w:space="0" w:color="auto"/>
              <w:right w:val="single" w:sz="4" w:space="0" w:color="auto"/>
            </w:tcBorders>
            <w:vAlign w:val="center"/>
            <w:hideMark/>
          </w:tcPr>
          <w:p w14:paraId="2A7ECC51"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Escenario conservador</w:t>
            </w:r>
          </w:p>
        </w:tc>
        <w:tc>
          <w:tcPr>
            <w:tcW w:w="1208" w:type="dxa"/>
            <w:tcBorders>
              <w:top w:val="nil"/>
              <w:left w:val="nil"/>
              <w:bottom w:val="single" w:sz="4" w:space="0" w:color="auto"/>
              <w:right w:val="single" w:sz="4" w:space="0" w:color="auto"/>
            </w:tcBorders>
            <w:vAlign w:val="center"/>
            <w:hideMark/>
          </w:tcPr>
          <w:p w14:paraId="5D710A6D"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aplicable</w:t>
            </w:r>
          </w:p>
        </w:tc>
      </w:tr>
      <w:tr w:rsidR="000E6ECC" w:rsidRPr="000E6ECC" w14:paraId="3DDA0650" w14:textId="77777777" w:rsidTr="009F066A">
        <w:trPr>
          <w:trHeight w:val="630"/>
        </w:trPr>
        <w:tc>
          <w:tcPr>
            <w:tcW w:w="1399" w:type="dxa"/>
            <w:vMerge/>
            <w:tcBorders>
              <w:top w:val="nil"/>
              <w:left w:val="single" w:sz="4" w:space="0" w:color="auto"/>
              <w:bottom w:val="single" w:sz="4" w:space="0" w:color="000000"/>
              <w:right w:val="single" w:sz="4" w:space="0" w:color="auto"/>
            </w:tcBorders>
            <w:vAlign w:val="center"/>
            <w:hideMark/>
          </w:tcPr>
          <w:p w14:paraId="168EB0EA"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7B25D1C7"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Masa equivalente</w:t>
            </w:r>
          </w:p>
        </w:tc>
        <w:tc>
          <w:tcPr>
            <w:tcW w:w="1130" w:type="dxa"/>
            <w:tcBorders>
              <w:top w:val="nil"/>
              <w:left w:val="nil"/>
              <w:bottom w:val="single" w:sz="4" w:space="0" w:color="auto"/>
              <w:right w:val="single" w:sz="4" w:space="0" w:color="auto"/>
            </w:tcBorders>
            <w:vAlign w:val="center"/>
            <w:hideMark/>
          </w:tcPr>
          <w:p w14:paraId="74EDB826"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46 kg/año</w:t>
            </w:r>
          </w:p>
        </w:tc>
        <w:tc>
          <w:tcPr>
            <w:tcW w:w="1559" w:type="dxa"/>
            <w:tcBorders>
              <w:top w:val="nil"/>
              <w:left w:val="nil"/>
              <w:bottom w:val="single" w:sz="4" w:space="0" w:color="auto"/>
              <w:right w:val="single" w:sz="4" w:space="0" w:color="auto"/>
            </w:tcBorders>
            <w:vAlign w:val="center"/>
            <w:hideMark/>
          </w:tcPr>
          <w:p w14:paraId="5EBE898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58 L × 0,8 kg/L</w:t>
            </w:r>
          </w:p>
        </w:tc>
        <w:tc>
          <w:tcPr>
            <w:tcW w:w="1719" w:type="dxa"/>
            <w:tcBorders>
              <w:top w:val="nil"/>
              <w:left w:val="nil"/>
              <w:bottom w:val="single" w:sz="4" w:space="0" w:color="auto"/>
              <w:right w:val="single" w:sz="4" w:space="0" w:color="auto"/>
            </w:tcBorders>
            <w:vAlign w:val="center"/>
            <w:hideMark/>
          </w:tcPr>
          <w:p w14:paraId="4EB00140"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Evaporación 100</w:t>
            </w:r>
            <w:r w:rsidRPr="000E6ECC">
              <w:rPr>
                <w:rFonts w:ascii="Arial" w:eastAsia="Times New Roman" w:hAnsi="Arial" w:cs="Arial"/>
                <w:color w:val="000000"/>
                <w:kern w:val="0"/>
                <w:lang w:eastAsia="es-ES"/>
                <w14:ligatures w14:val="none"/>
              </w:rPr>
              <w:t> </w:t>
            </w:r>
            <w:r w:rsidRPr="000E6ECC">
              <w:rPr>
                <w:rFonts w:ascii="Aptos" w:eastAsia="Times New Roman" w:hAnsi="Aptos" w:cs="Times New Roman"/>
                <w:color w:val="000000"/>
                <w:kern w:val="0"/>
                <w:lang w:eastAsia="es-ES"/>
                <w14:ligatures w14:val="none"/>
              </w:rPr>
              <w:t>%</w:t>
            </w:r>
          </w:p>
        </w:tc>
        <w:tc>
          <w:tcPr>
            <w:tcW w:w="1208" w:type="dxa"/>
            <w:tcBorders>
              <w:top w:val="nil"/>
              <w:left w:val="nil"/>
              <w:bottom w:val="single" w:sz="4" w:space="0" w:color="auto"/>
              <w:right w:val="single" w:sz="4" w:space="0" w:color="auto"/>
            </w:tcBorders>
            <w:vAlign w:val="center"/>
            <w:hideMark/>
          </w:tcPr>
          <w:p w14:paraId="512CC6F8"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aplicable</w:t>
            </w:r>
          </w:p>
        </w:tc>
      </w:tr>
      <w:tr w:rsidR="000E6ECC" w:rsidRPr="000E6ECC" w14:paraId="34453956" w14:textId="77777777" w:rsidTr="009F066A">
        <w:trPr>
          <w:trHeight w:val="1260"/>
        </w:trPr>
        <w:tc>
          <w:tcPr>
            <w:tcW w:w="1399" w:type="dxa"/>
            <w:vMerge/>
            <w:tcBorders>
              <w:top w:val="nil"/>
              <w:left w:val="single" w:sz="4" w:space="0" w:color="auto"/>
              <w:bottom w:val="single" w:sz="4" w:space="0" w:color="000000"/>
              <w:right w:val="single" w:sz="4" w:space="0" w:color="auto"/>
            </w:tcBorders>
            <w:vAlign w:val="center"/>
            <w:hideMark/>
          </w:tcPr>
          <w:p w14:paraId="70310C51"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24B276CA"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Volatilización estimada</w:t>
            </w:r>
          </w:p>
        </w:tc>
        <w:tc>
          <w:tcPr>
            <w:tcW w:w="1130" w:type="dxa"/>
            <w:tcBorders>
              <w:top w:val="nil"/>
              <w:left w:val="nil"/>
              <w:bottom w:val="single" w:sz="4" w:space="0" w:color="auto"/>
              <w:right w:val="single" w:sz="4" w:space="0" w:color="auto"/>
            </w:tcBorders>
            <w:vAlign w:val="center"/>
            <w:hideMark/>
          </w:tcPr>
          <w:p w14:paraId="6D83E47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4,6 kg/año</w:t>
            </w:r>
          </w:p>
        </w:tc>
        <w:tc>
          <w:tcPr>
            <w:tcW w:w="1559" w:type="dxa"/>
            <w:tcBorders>
              <w:top w:val="nil"/>
              <w:left w:val="nil"/>
              <w:bottom w:val="single" w:sz="4" w:space="0" w:color="auto"/>
              <w:right w:val="single" w:sz="4" w:space="0" w:color="auto"/>
            </w:tcBorders>
            <w:vAlign w:val="center"/>
            <w:hideMark/>
          </w:tcPr>
          <w:p w14:paraId="77E1B00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10</w:t>
            </w:r>
            <w:r w:rsidRPr="000E6ECC">
              <w:rPr>
                <w:rFonts w:ascii="Arial" w:eastAsia="Times New Roman" w:hAnsi="Arial" w:cs="Arial"/>
                <w:color w:val="000000"/>
                <w:kern w:val="0"/>
                <w:lang w:eastAsia="es-ES"/>
                <w14:ligatures w14:val="none"/>
              </w:rPr>
              <w:t> </w:t>
            </w:r>
            <w:r w:rsidRPr="000E6ECC">
              <w:rPr>
                <w:rFonts w:ascii="Aptos" w:eastAsia="Times New Roman" w:hAnsi="Aptos" w:cs="Times New Roman"/>
                <w:color w:val="000000"/>
                <w:kern w:val="0"/>
                <w:lang w:eastAsia="es-ES"/>
                <w14:ligatures w14:val="none"/>
              </w:rPr>
              <w:t>% del total</w:t>
            </w:r>
          </w:p>
        </w:tc>
        <w:tc>
          <w:tcPr>
            <w:tcW w:w="1719" w:type="dxa"/>
            <w:tcBorders>
              <w:top w:val="nil"/>
              <w:left w:val="nil"/>
              <w:bottom w:val="single" w:sz="4" w:space="0" w:color="auto"/>
              <w:right w:val="single" w:sz="4" w:space="0" w:color="auto"/>
            </w:tcBorders>
            <w:vAlign w:val="center"/>
            <w:hideMark/>
          </w:tcPr>
          <w:p w14:paraId="282BF3B6"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Considera reacción, retención, residuo</w:t>
            </w:r>
          </w:p>
        </w:tc>
        <w:tc>
          <w:tcPr>
            <w:tcW w:w="1208" w:type="dxa"/>
            <w:tcBorders>
              <w:top w:val="nil"/>
              <w:left w:val="nil"/>
              <w:bottom w:val="single" w:sz="4" w:space="0" w:color="auto"/>
              <w:right w:val="single" w:sz="4" w:space="0" w:color="auto"/>
            </w:tcBorders>
            <w:vAlign w:val="center"/>
            <w:hideMark/>
          </w:tcPr>
          <w:p w14:paraId="393152E0"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aplicable</w:t>
            </w:r>
          </w:p>
        </w:tc>
      </w:tr>
      <w:tr w:rsidR="000E6ECC" w:rsidRPr="000E6ECC" w14:paraId="0D39BAA3" w14:textId="77777777" w:rsidTr="009F066A">
        <w:trPr>
          <w:trHeight w:val="1260"/>
        </w:trPr>
        <w:tc>
          <w:tcPr>
            <w:tcW w:w="1399" w:type="dxa"/>
            <w:vMerge/>
            <w:tcBorders>
              <w:top w:val="nil"/>
              <w:left w:val="single" w:sz="4" w:space="0" w:color="auto"/>
              <w:bottom w:val="single" w:sz="4" w:space="0" w:color="000000"/>
              <w:right w:val="single" w:sz="4" w:space="0" w:color="auto"/>
            </w:tcBorders>
            <w:vAlign w:val="center"/>
            <w:hideMark/>
          </w:tcPr>
          <w:p w14:paraId="5EB5698A"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709EB00B"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Volumen aire extraído</w:t>
            </w:r>
          </w:p>
        </w:tc>
        <w:tc>
          <w:tcPr>
            <w:tcW w:w="1130" w:type="dxa"/>
            <w:tcBorders>
              <w:top w:val="nil"/>
              <w:left w:val="nil"/>
              <w:bottom w:val="single" w:sz="4" w:space="0" w:color="auto"/>
              <w:right w:val="single" w:sz="4" w:space="0" w:color="auto"/>
            </w:tcBorders>
            <w:vAlign w:val="center"/>
            <w:hideMark/>
          </w:tcPr>
          <w:p w14:paraId="12D478D4"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2·10⁶ m³/año</w:t>
            </w:r>
          </w:p>
        </w:tc>
        <w:tc>
          <w:tcPr>
            <w:tcW w:w="1559" w:type="dxa"/>
            <w:tcBorders>
              <w:top w:val="nil"/>
              <w:left w:val="nil"/>
              <w:bottom w:val="single" w:sz="4" w:space="0" w:color="auto"/>
              <w:right w:val="single" w:sz="4" w:space="0" w:color="auto"/>
            </w:tcBorders>
            <w:vAlign w:val="center"/>
            <w:hideMark/>
          </w:tcPr>
          <w:p w14:paraId="7C2C26F7"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1.000 m³/h × 2.000 h/año</w:t>
            </w:r>
          </w:p>
        </w:tc>
        <w:tc>
          <w:tcPr>
            <w:tcW w:w="1719" w:type="dxa"/>
            <w:tcBorders>
              <w:top w:val="nil"/>
              <w:left w:val="nil"/>
              <w:bottom w:val="single" w:sz="4" w:space="0" w:color="auto"/>
              <w:right w:val="single" w:sz="4" w:space="0" w:color="auto"/>
            </w:tcBorders>
            <w:vAlign w:val="center"/>
            <w:hideMark/>
          </w:tcPr>
          <w:p w14:paraId="44DFDCA6"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Uso discontinuo</w:t>
            </w:r>
          </w:p>
        </w:tc>
        <w:tc>
          <w:tcPr>
            <w:tcW w:w="1208" w:type="dxa"/>
            <w:tcBorders>
              <w:top w:val="nil"/>
              <w:left w:val="nil"/>
              <w:bottom w:val="single" w:sz="4" w:space="0" w:color="auto"/>
              <w:right w:val="single" w:sz="4" w:space="0" w:color="auto"/>
            </w:tcBorders>
            <w:vAlign w:val="center"/>
            <w:hideMark/>
          </w:tcPr>
          <w:p w14:paraId="5B209D27"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aplicable</w:t>
            </w:r>
          </w:p>
        </w:tc>
      </w:tr>
      <w:tr w:rsidR="000E6ECC" w:rsidRPr="000E6ECC" w14:paraId="1C13C1F5" w14:textId="77777777" w:rsidTr="009F066A">
        <w:trPr>
          <w:trHeight w:val="1575"/>
        </w:trPr>
        <w:tc>
          <w:tcPr>
            <w:tcW w:w="1399" w:type="dxa"/>
            <w:vMerge/>
            <w:tcBorders>
              <w:top w:val="nil"/>
              <w:left w:val="single" w:sz="4" w:space="0" w:color="auto"/>
              <w:bottom w:val="single" w:sz="4" w:space="0" w:color="000000"/>
              <w:right w:val="single" w:sz="4" w:space="0" w:color="auto"/>
            </w:tcBorders>
            <w:vAlign w:val="center"/>
            <w:hideMark/>
          </w:tcPr>
          <w:p w14:paraId="7AB9AE0B"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4056C9F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Concentración COV</w:t>
            </w:r>
          </w:p>
        </w:tc>
        <w:tc>
          <w:tcPr>
            <w:tcW w:w="1130" w:type="dxa"/>
            <w:tcBorders>
              <w:top w:val="nil"/>
              <w:left w:val="nil"/>
              <w:bottom w:val="single" w:sz="4" w:space="0" w:color="auto"/>
              <w:right w:val="single" w:sz="4" w:space="0" w:color="auto"/>
            </w:tcBorders>
            <w:vAlign w:val="center"/>
            <w:hideMark/>
          </w:tcPr>
          <w:p w14:paraId="5C8FE1A0"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0,7 mg/Nm³</w:t>
            </w:r>
          </w:p>
        </w:tc>
        <w:tc>
          <w:tcPr>
            <w:tcW w:w="1559" w:type="dxa"/>
            <w:tcBorders>
              <w:top w:val="nil"/>
              <w:left w:val="nil"/>
              <w:bottom w:val="single" w:sz="4" w:space="0" w:color="auto"/>
              <w:right w:val="single" w:sz="4" w:space="0" w:color="auto"/>
            </w:tcBorders>
            <w:vAlign w:val="center"/>
            <w:hideMark/>
          </w:tcPr>
          <w:p w14:paraId="16CF947D"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4.600.000 mg / 2.000.000 m³ × dilución 3</w:t>
            </w:r>
          </w:p>
        </w:tc>
        <w:tc>
          <w:tcPr>
            <w:tcW w:w="1719" w:type="dxa"/>
            <w:tcBorders>
              <w:top w:val="nil"/>
              <w:left w:val="nil"/>
              <w:bottom w:val="single" w:sz="4" w:space="0" w:color="auto"/>
              <w:right w:val="single" w:sz="4" w:space="0" w:color="auto"/>
            </w:tcBorders>
            <w:vAlign w:val="center"/>
            <w:hideMark/>
          </w:tcPr>
          <w:p w14:paraId="34803F53"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&lt; límite NEA-MTD 1–20 mg/Nm³</w:t>
            </w:r>
          </w:p>
        </w:tc>
        <w:tc>
          <w:tcPr>
            <w:tcW w:w="1208" w:type="dxa"/>
            <w:tcBorders>
              <w:top w:val="nil"/>
              <w:left w:val="nil"/>
              <w:bottom w:val="single" w:sz="4" w:space="0" w:color="auto"/>
              <w:right w:val="single" w:sz="4" w:space="0" w:color="auto"/>
            </w:tcBorders>
            <w:vAlign w:val="center"/>
            <w:hideMark/>
          </w:tcPr>
          <w:p w14:paraId="370A2AAB"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aplicable</w:t>
            </w:r>
          </w:p>
        </w:tc>
      </w:tr>
      <w:tr w:rsidR="000E6ECC" w:rsidRPr="000E6ECC" w14:paraId="14758C70" w14:textId="77777777" w:rsidTr="009F066A">
        <w:trPr>
          <w:trHeight w:val="1575"/>
        </w:trPr>
        <w:tc>
          <w:tcPr>
            <w:tcW w:w="1399" w:type="dxa"/>
            <w:vMerge w:val="restart"/>
            <w:tcBorders>
              <w:top w:val="nil"/>
              <w:left w:val="single" w:sz="4" w:space="0" w:color="auto"/>
              <w:bottom w:val="single" w:sz="4" w:space="0" w:color="000000"/>
              <w:right w:val="single" w:sz="4" w:space="0" w:color="auto"/>
            </w:tcBorders>
            <w:shd w:val="clear" w:color="000000" w:fill="ADADAD"/>
            <w:vAlign w:val="center"/>
            <w:hideMark/>
          </w:tcPr>
          <w:p w14:paraId="3D0493B2" w14:textId="77777777" w:rsidR="000E6ECC" w:rsidRPr="000E6ECC" w:rsidRDefault="000E6ECC" w:rsidP="000E6ECC">
            <w:pPr>
              <w:spacing w:after="0" w:line="240" w:lineRule="auto"/>
              <w:jc w:val="center"/>
              <w:rPr>
                <w:rFonts w:ascii="Aptos" w:eastAsia="Times New Roman" w:hAnsi="Aptos" w:cs="Times New Roman"/>
                <w:b/>
                <w:bCs/>
                <w:color w:val="000000"/>
                <w:kern w:val="0"/>
                <w:lang w:eastAsia="es-ES"/>
                <w14:ligatures w14:val="none"/>
              </w:rPr>
            </w:pPr>
            <w:r w:rsidRPr="000E6ECC">
              <w:rPr>
                <w:rFonts w:ascii="Aptos" w:eastAsia="Times New Roman" w:hAnsi="Aptos" w:cs="Times New Roman"/>
                <w:b/>
                <w:bCs/>
                <w:color w:val="000000"/>
                <w:kern w:val="0"/>
                <w:lang w:eastAsia="es-ES"/>
                <w14:ligatures w14:val="none"/>
              </w:rPr>
              <w:t>MTD 19 – Vertidos líquidos / efluentes</w:t>
            </w:r>
          </w:p>
        </w:tc>
        <w:tc>
          <w:tcPr>
            <w:tcW w:w="1627" w:type="dxa"/>
            <w:tcBorders>
              <w:top w:val="nil"/>
              <w:left w:val="nil"/>
              <w:bottom w:val="single" w:sz="4" w:space="0" w:color="auto"/>
              <w:right w:val="single" w:sz="4" w:space="0" w:color="auto"/>
            </w:tcBorders>
            <w:vAlign w:val="center"/>
            <w:hideMark/>
          </w:tcPr>
          <w:p w14:paraId="73A2D646"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Volumen soluciones acuosas / bases / patrones</w:t>
            </w:r>
          </w:p>
        </w:tc>
        <w:tc>
          <w:tcPr>
            <w:tcW w:w="1130" w:type="dxa"/>
            <w:tcBorders>
              <w:top w:val="nil"/>
              <w:left w:val="nil"/>
              <w:bottom w:val="single" w:sz="4" w:space="0" w:color="auto"/>
              <w:right w:val="single" w:sz="4" w:space="0" w:color="auto"/>
            </w:tcBorders>
            <w:vAlign w:val="center"/>
            <w:hideMark/>
          </w:tcPr>
          <w:p w14:paraId="490327A0"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22 L/año</w:t>
            </w:r>
          </w:p>
        </w:tc>
        <w:tc>
          <w:tcPr>
            <w:tcW w:w="1559" w:type="dxa"/>
            <w:tcBorders>
              <w:top w:val="nil"/>
              <w:left w:val="nil"/>
              <w:bottom w:val="single" w:sz="4" w:space="0" w:color="auto"/>
              <w:right w:val="single" w:sz="4" w:space="0" w:color="auto"/>
            </w:tcBorders>
            <w:vAlign w:val="center"/>
            <w:hideMark/>
          </w:tcPr>
          <w:p w14:paraId="19140A0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Suma de consumos</w:t>
            </w:r>
          </w:p>
        </w:tc>
        <w:tc>
          <w:tcPr>
            <w:tcW w:w="1719" w:type="dxa"/>
            <w:tcBorders>
              <w:top w:val="nil"/>
              <w:left w:val="nil"/>
              <w:bottom w:val="single" w:sz="4" w:space="0" w:color="auto"/>
              <w:right w:val="single" w:sz="4" w:space="0" w:color="auto"/>
            </w:tcBorders>
            <w:vAlign w:val="center"/>
            <w:hideMark/>
          </w:tcPr>
          <w:p w14:paraId="30D28843"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Bajo riesgo ambiental</w:t>
            </w:r>
          </w:p>
        </w:tc>
        <w:tc>
          <w:tcPr>
            <w:tcW w:w="1208" w:type="dxa"/>
            <w:tcBorders>
              <w:top w:val="nil"/>
              <w:left w:val="nil"/>
              <w:bottom w:val="single" w:sz="4" w:space="0" w:color="auto"/>
              <w:right w:val="single" w:sz="4" w:space="0" w:color="auto"/>
            </w:tcBorders>
            <w:vAlign w:val="center"/>
            <w:hideMark/>
          </w:tcPr>
          <w:p w14:paraId="17C24FA1"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Cumple / No aplicable</w:t>
            </w:r>
          </w:p>
        </w:tc>
      </w:tr>
      <w:tr w:rsidR="000E6ECC" w:rsidRPr="000E6ECC" w14:paraId="4B7476CB" w14:textId="77777777" w:rsidTr="009F066A">
        <w:trPr>
          <w:trHeight w:val="1260"/>
        </w:trPr>
        <w:tc>
          <w:tcPr>
            <w:tcW w:w="1399" w:type="dxa"/>
            <w:vMerge/>
            <w:tcBorders>
              <w:top w:val="nil"/>
              <w:left w:val="single" w:sz="4" w:space="0" w:color="auto"/>
              <w:bottom w:val="single" w:sz="4" w:space="0" w:color="000000"/>
              <w:right w:val="single" w:sz="4" w:space="0" w:color="auto"/>
            </w:tcBorders>
            <w:vAlign w:val="center"/>
            <w:hideMark/>
          </w:tcPr>
          <w:p w14:paraId="7C9959F5"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221D11D4"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proofErr w:type="gramStart"/>
            <w:r w:rsidRPr="000E6ECC">
              <w:rPr>
                <w:rFonts w:ascii="Aptos" w:eastAsia="Times New Roman" w:hAnsi="Aptos" w:cs="Times New Roman"/>
                <w:color w:val="000000"/>
                <w:kern w:val="0"/>
                <w:lang w:eastAsia="es-ES"/>
                <w14:ligatures w14:val="none"/>
              </w:rPr>
              <w:t>Volumen ácidos</w:t>
            </w:r>
            <w:proofErr w:type="gramEnd"/>
          </w:p>
        </w:tc>
        <w:tc>
          <w:tcPr>
            <w:tcW w:w="1130" w:type="dxa"/>
            <w:tcBorders>
              <w:top w:val="nil"/>
              <w:left w:val="nil"/>
              <w:bottom w:val="single" w:sz="4" w:space="0" w:color="auto"/>
              <w:right w:val="single" w:sz="4" w:space="0" w:color="auto"/>
            </w:tcBorders>
            <w:vAlign w:val="center"/>
            <w:hideMark/>
          </w:tcPr>
          <w:p w14:paraId="5041B560"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21 L/año</w:t>
            </w:r>
          </w:p>
        </w:tc>
        <w:tc>
          <w:tcPr>
            <w:tcW w:w="1559" w:type="dxa"/>
            <w:tcBorders>
              <w:top w:val="nil"/>
              <w:left w:val="nil"/>
              <w:bottom w:val="single" w:sz="4" w:space="0" w:color="auto"/>
              <w:right w:val="single" w:sz="4" w:space="0" w:color="auto"/>
            </w:tcBorders>
            <w:vAlign w:val="center"/>
            <w:hideMark/>
          </w:tcPr>
          <w:p w14:paraId="03D80908"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Suma consumos bajo campana</w:t>
            </w:r>
          </w:p>
        </w:tc>
        <w:tc>
          <w:tcPr>
            <w:tcW w:w="1719" w:type="dxa"/>
            <w:tcBorders>
              <w:top w:val="nil"/>
              <w:left w:val="nil"/>
              <w:bottom w:val="single" w:sz="4" w:space="0" w:color="auto"/>
              <w:right w:val="single" w:sz="4" w:space="0" w:color="auto"/>
            </w:tcBorders>
            <w:vAlign w:val="center"/>
            <w:hideMark/>
          </w:tcPr>
          <w:p w14:paraId="11DF33A1"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Manipulación controlada</w:t>
            </w:r>
          </w:p>
        </w:tc>
        <w:tc>
          <w:tcPr>
            <w:tcW w:w="1208" w:type="dxa"/>
            <w:tcBorders>
              <w:top w:val="nil"/>
              <w:left w:val="nil"/>
              <w:bottom w:val="single" w:sz="4" w:space="0" w:color="auto"/>
              <w:right w:val="single" w:sz="4" w:space="0" w:color="auto"/>
            </w:tcBorders>
            <w:vAlign w:val="center"/>
            <w:hideMark/>
          </w:tcPr>
          <w:p w14:paraId="3ACC520C"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Cumple / No aplicable</w:t>
            </w:r>
          </w:p>
        </w:tc>
      </w:tr>
      <w:tr w:rsidR="000E6ECC" w:rsidRPr="000E6ECC" w14:paraId="0B008FD3" w14:textId="77777777" w:rsidTr="009F066A">
        <w:trPr>
          <w:trHeight w:val="945"/>
        </w:trPr>
        <w:tc>
          <w:tcPr>
            <w:tcW w:w="1399" w:type="dxa"/>
            <w:vMerge/>
            <w:tcBorders>
              <w:top w:val="nil"/>
              <w:left w:val="single" w:sz="4" w:space="0" w:color="auto"/>
              <w:bottom w:val="single" w:sz="4" w:space="0" w:color="000000"/>
              <w:right w:val="single" w:sz="4" w:space="0" w:color="auto"/>
            </w:tcBorders>
            <w:vAlign w:val="center"/>
            <w:hideMark/>
          </w:tcPr>
          <w:p w14:paraId="4DFE1AD1"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2857B24C"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proofErr w:type="gramStart"/>
            <w:r w:rsidRPr="000E6ECC">
              <w:rPr>
                <w:rFonts w:ascii="Aptos" w:eastAsia="Times New Roman" w:hAnsi="Aptos" w:cs="Times New Roman"/>
                <w:color w:val="000000"/>
                <w:kern w:val="0"/>
                <w:lang w:eastAsia="es-ES"/>
                <w14:ligatures w14:val="none"/>
              </w:rPr>
              <w:t>Volumen disolventes</w:t>
            </w:r>
            <w:proofErr w:type="gramEnd"/>
          </w:p>
        </w:tc>
        <w:tc>
          <w:tcPr>
            <w:tcW w:w="1130" w:type="dxa"/>
            <w:tcBorders>
              <w:top w:val="nil"/>
              <w:left w:val="nil"/>
              <w:bottom w:val="single" w:sz="4" w:space="0" w:color="auto"/>
              <w:right w:val="single" w:sz="4" w:space="0" w:color="auto"/>
            </w:tcBorders>
            <w:vAlign w:val="center"/>
            <w:hideMark/>
          </w:tcPr>
          <w:p w14:paraId="475FD671"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35 L/año</w:t>
            </w:r>
          </w:p>
        </w:tc>
        <w:tc>
          <w:tcPr>
            <w:tcW w:w="1559" w:type="dxa"/>
            <w:tcBorders>
              <w:top w:val="nil"/>
              <w:left w:val="nil"/>
              <w:bottom w:val="single" w:sz="4" w:space="0" w:color="auto"/>
              <w:right w:val="single" w:sz="4" w:space="0" w:color="auto"/>
            </w:tcBorders>
            <w:vAlign w:val="center"/>
            <w:hideMark/>
          </w:tcPr>
          <w:p w14:paraId="42B275CE"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Recogidos como residuo</w:t>
            </w:r>
          </w:p>
        </w:tc>
        <w:tc>
          <w:tcPr>
            <w:tcW w:w="1719" w:type="dxa"/>
            <w:tcBorders>
              <w:top w:val="nil"/>
              <w:left w:val="nil"/>
              <w:bottom w:val="single" w:sz="4" w:space="0" w:color="auto"/>
              <w:right w:val="single" w:sz="4" w:space="0" w:color="auto"/>
            </w:tcBorders>
            <w:vAlign w:val="center"/>
            <w:hideMark/>
          </w:tcPr>
          <w:p w14:paraId="535E47FC"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No vertidos directos</w:t>
            </w:r>
          </w:p>
        </w:tc>
        <w:tc>
          <w:tcPr>
            <w:tcW w:w="1208" w:type="dxa"/>
            <w:tcBorders>
              <w:top w:val="nil"/>
              <w:left w:val="nil"/>
              <w:bottom w:val="single" w:sz="4" w:space="0" w:color="auto"/>
              <w:right w:val="single" w:sz="4" w:space="0" w:color="auto"/>
            </w:tcBorders>
            <w:vAlign w:val="center"/>
            <w:hideMark/>
          </w:tcPr>
          <w:p w14:paraId="62FC7AD1"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Cumple / No aplicable</w:t>
            </w:r>
          </w:p>
        </w:tc>
      </w:tr>
      <w:tr w:rsidR="000E6ECC" w:rsidRPr="000E6ECC" w14:paraId="578BC4F3" w14:textId="77777777" w:rsidTr="009F066A">
        <w:trPr>
          <w:trHeight w:val="1500"/>
        </w:trPr>
        <w:tc>
          <w:tcPr>
            <w:tcW w:w="1399" w:type="dxa"/>
            <w:vMerge/>
            <w:tcBorders>
              <w:top w:val="nil"/>
              <w:left w:val="single" w:sz="4" w:space="0" w:color="auto"/>
              <w:bottom w:val="single" w:sz="4" w:space="0" w:color="000000"/>
              <w:right w:val="single" w:sz="4" w:space="0" w:color="auto"/>
            </w:tcBorders>
            <w:vAlign w:val="center"/>
            <w:hideMark/>
          </w:tcPr>
          <w:p w14:paraId="2F9A5AB5"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4F96AF6A"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Volumen total máximo</w:t>
            </w:r>
          </w:p>
        </w:tc>
        <w:tc>
          <w:tcPr>
            <w:tcW w:w="1130" w:type="dxa"/>
            <w:tcBorders>
              <w:top w:val="nil"/>
              <w:left w:val="nil"/>
              <w:bottom w:val="single" w:sz="4" w:space="0" w:color="auto"/>
              <w:right w:val="single" w:sz="4" w:space="0" w:color="auto"/>
            </w:tcBorders>
            <w:vAlign w:val="center"/>
            <w:hideMark/>
          </w:tcPr>
          <w:p w14:paraId="62D4514B"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78 L/año ≈ 0,078 m³/año</w:t>
            </w:r>
          </w:p>
        </w:tc>
        <w:tc>
          <w:tcPr>
            <w:tcW w:w="1559" w:type="dxa"/>
            <w:tcBorders>
              <w:top w:val="nil"/>
              <w:left w:val="nil"/>
              <w:bottom w:val="single" w:sz="4" w:space="0" w:color="auto"/>
              <w:right w:val="single" w:sz="4" w:space="0" w:color="auto"/>
            </w:tcBorders>
            <w:vAlign w:val="center"/>
            <w:hideMark/>
          </w:tcPr>
          <w:p w14:paraId="063F97A5"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22+21+35</w:t>
            </w:r>
          </w:p>
        </w:tc>
        <w:tc>
          <w:tcPr>
            <w:tcW w:w="1719" w:type="dxa"/>
            <w:tcBorders>
              <w:top w:val="nil"/>
              <w:left w:val="nil"/>
              <w:bottom w:val="single" w:sz="4" w:space="0" w:color="auto"/>
              <w:right w:val="single" w:sz="4" w:space="0" w:color="auto"/>
            </w:tcBorders>
            <w:vAlign w:val="center"/>
            <w:hideMark/>
          </w:tcPr>
          <w:p w14:paraId="50A94FE9"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Factor &gt;10.000 inferior a umbral industrial</w:t>
            </w:r>
          </w:p>
        </w:tc>
        <w:tc>
          <w:tcPr>
            <w:tcW w:w="1208" w:type="dxa"/>
            <w:tcBorders>
              <w:top w:val="nil"/>
              <w:left w:val="nil"/>
              <w:bottom w:val="single" w:sz="4" w:space="0" w:color="auto"/>
              <w:right w:val="single" w:sz="4" w:space="0" w:color="auto"/>
            </w:tcBorders>
            <w:vAlign w:val="center"/>
            <w:hideMark/>
          </w:tcPr>
          <w:p w14:paraId="0A6B759D"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Cumple / No aplicable</w:t>
            </w:r>
          </w:p>
        </w:tc>
      </w:tr>
      <w:tr w:rsidR="000E6ECC" w:rsidRPr="000E6ECC" w14:paraId="5C13B8DE" w14:textId="77777777" w:rsidTr="009F066A">
        <w:trPr>
          <w:trHeight w:val="1890"/>
        </w:trPr>
        <w:tc>
          <w:tcPr>
            <w:tcW w:w="1399" w:type="dxa"/>
            <w:vMerge/>
            <w:tcBorders>
              <w:top w:val="nil"/>
              <w:left w:val="single" w:sz="4" w:space="0" w:color="auto"/>
              <w:bottom w:val="single" w:sz="4" w:space="0" w:color="000000"/>
              <w:right w:val="single" w:sz="4" w:space="0" w:color="auto"/>
            </w:tcBorders>
            <w:vAlign w:val="center"/>
            <w:hideMark/>
          </w:tcPr>
          <w:p w14:paraId="280F91F8" w14:textId="77777777" w:rsidR="000E6ECC" w:rsidRPr="000E6ECC" w:rsidRDefault="000E6ECC" w:rsidP="000E6ECC">
            <w:pPr>
              <w:spacing w:after="0" w:line="240" w:lineRule="auto"/>
              <w:rPr>
                <w:rFonts w:ascii="Aptos" w:eastAsia="Times New Roman" w:hAnsi="Aptos" w:cs="Times New Roman"/>
                <w:b/>
                <w:bCs/>
                <w:color w:val="000000"/>
                <w:kern w:val="0"/>
                <w:lang w:eastAsia="es-ES"/>
                <w14:ligatures w14:val="none"/>
              </w:rPr>
            </w:pPr>
          </w:p>
        </w:tc>
        <w:tc>
          <w:tcPr>
            <w:tcW w:w="1627" w:type="dxa"/>
            <w:tcBorders>
              <w:top w:val="nil"/>
              <w:left w:val="nil"/>
              <w:bottom w:val="single" w:sz="4" w:space="0" w:color="auto"/>
              <w:right w:val="single" w:sz="4" w:space="0" w:color="auto"/>
            </w:tcBorders>
            <w:vAlign w:val="center"/>
            <w:hideMark/>
          </w:tcPr>
          <w:p w14:paraId="785F9BF3"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Medidas de control</w:t>
            </w:r>
          </w:p>
        </w:tc>
        <w:tc>
          <w:tcPr>
            <w:tcW w:w="1130" w:type="dxa"/>
            <w:tcBorders>
              <w:top w:val="nil"/>
              <w:left w:val="nil"/>
              <w:bottom w:val="single" w:sz="4" w:space="0" w:color="auto"/>
              <w:right w:val="single" w:sz="4" w:space="0" w:color="auto"/>
            </w:tcBorders>
            <w:vAlign w:val="center"/>
            <w:hideMark/>
          </w:tcPr>
          <w:p w14:paraId="06EEB6B6"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w:t>
            </w:r>
          </w:p>
        </w:tc>
        <w:tc>
          <w:tcPr>
            <w:tcW w:w="1559" w:type="dxa"/>
            <w:tcBorders>
              <w:top w:val="nil"/>
              <w:left w:val="nil"/>
              <w:bottom w:val="single" w:sz="4" w:space="0" w:color="auto"/>
              <w:right w:val="single" w:sz="4" w:space="0" w:color="auto"/>
            </w:tcBorders>
            <w:vAlign w:val="center"/>
            <w:hideMark/>
          </w:tcPr>
          <w:p w14:paraId="0EE41A4B"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Campanas, brazos extractores, neutralización</w:t>
            </w:r>
          </w:p>
        </w:tc>
        <w:tc>
          <w:tcPr>
            <w:tcW w:w="1719" w:type="dxa"/>
            <w:tcBorders>
              <w:top w:val="nil"/>
              <w:left w:val="nil"/>
              <w:bottom w:val="single" w:sz="4" w:space="0" w:color="auto"/>
              <w:right w:val="single" w:sz="4" w:space="0" w:color="auto"/>
            </w:tcBorders>
            <w:vAlign w:val="center"/>
            <w:hideMark/>
          </w:tcPr>
          <w:p w14:paraId="5FD16F3C"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Gestionado correctamente</w:t>
            </w:r>
          </w:p>
        </w:tc>
        <w:tc>
          <w:tcPr>
            <w:tcW w:w="1208" w:type="dxa"/>
            <w:tcBorders>
              <w:top w:val="nil"/>
              <w:left w:val="nil"/>
              <w:bottom w:val="single" w:sz="4" w:space="0" w:color="auto"/>
              <w:right w:val="single" w:sz="4" w:space="0" w:color="auto"/>
            </w:tcBorders>
            <w:vAlign w:val="center"/>
            <w:hideMark/>
          </w:tcPr>
          <w:p w14:paraId="00A52F49" w14:textId="77777777" w:rsidR="000E6ECC" w:rsidRPr="000E6ECC" w:rsidRDefault="000E6ECC" w:rsidP="000E6ECC">
            <w:pPr>
              <w:spacing w:after="0" w:line="240" w:lineRule="auto"/>
              <w:rPr>
                <w:rFonts w:ascii="Aptos" w:eastAsia="Times New Roman" w:hAnsi="Aptos" w:cs="Times New Roman"/>
                <w:color w:val="000000"/>
                <w:kern w:val="0"/>
                <w:lang w:eastAsia="es-ES"/>
                <w14:ligatures w14:val="none"/>
              </w:rPr>
            </w:pPr>
            <w:r w:rsidRPr="000E6ECC">
              <w:rPr>
                <w:rFonts w:ascii="Aptos" w:eastAsia="Times New Roman" w:hAnsi="Aptos" w:cs="Times New Roman"/>
                <w:color w:val="000000"/>
                <w:kern w:val="0"/>
                <w:lang w:eastAsia="es-ES"/>
                <w14:ligatures w14:val="none"/>
              </w:rPr>
              <w:t>Cumple / No aplicable</w:t>
            </w:r>
          </w:p>
        </w:tc>
      </w:tr>
    </w:tbl>
    <w:p w14:paraId="20F0BE23" w14:textId="77777777" w:rsidR="00BC418B" w:rsidRDefault="00BC418B" w:rsidP="00BC418B"/>
    <w:p w14:paraId="4EBB1842" w14:textId="77777777" w:rsidR="00BC418B" w:rsidRDefault="00BC418B" w:rsidP="00BC418B">
      <w:r w:rsidRPr="000E6ECC">
        <w:rPr>
          <w:highlight w:val="yellow"/>
        </w:rPr>
        <w:t>MTD21:</w:t>
      </w:r>
      <w:r>
        <w:t xml:space="preserve"> </w:t>
      </w:r>
    </w:p>
    <w:p w14:paraId="6F945B5D" w14:textId="77777777" w:rsidR="000E6ECC" w:rsidRDefault="000E6ECC" w:rsidP="00BC418B"/>
    <w:p w14:paraId="793757A4" w14:textId="1A77C6B0" w:rsidR="000E6ECC" w:rsidRDefault="000E6ECC" w:rsidP="00BC418B">
      <w:r>
        <w:t>NA, nuestro consumo anual es &lt;50t</w:t>
      </w:r>
    </w:p>
    <w:sectPr w:rsidR="000E6E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350"/>
    <w:multiLevelType w:val="multilevel"/>
    <w:tmpl w:val="510C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15547"/>
    <w:multiLevelType w:val="multilevel"/>
    <w:tmpl w:val="A998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61A09"/>
    <w:multiLevelType w:val="multilevel"/>
    <w:tmpl w:val="F530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444068"/>
    <w:multiLevelType w:val="multilevel"/>
    <w:tmpl w:val="198A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034CFB"/>
    <w:multiLevelType w:val="multilevel"/>
    <w:tmpl w:val="E6247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BF1E92"/>
    <w:multiLevelType w:val="multilevel"/>
    <w:tmpl w:val="E77E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310BA"/>
    <w:multiLevelType w:val="multilevel"/>
    <w:tmpl w:val="D2DCB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960EC7"/>
    <w:multiLevelType w:val="multilevel"/>
    <w:tmpl w:val="46BE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84329"/>
    <w:multiLevelType w:val="multilevel"/>
    <w:tmpl w:val="596C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54F42"/>
    <w:multiLevelType w:val="multilevel"/>
    <w:tmpl w:val="93A46B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E959C0"/>
    <w:multiLevelType w:val="multilevel"/>
    <w:tmpl w:val="CD64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D4054E"/>
    <w:multiLevelType w:val="multilevel"/>
    <w:tmpl w:val="7AC8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F83028"/>
    <w:multiLevelType w:val="multilevel"/>
    <w:tmpl w:val="53147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22712E"/>
    <w:multiLevelType w:val="multilevel"/>
    <w:tmpl w:val="6C52E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B57A5"/>
    <w:multiLevelType w:val="multilevel"/>
    <w:tmpl w:val="4DD2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C17E70"/>
    <w:multiLevelType w:val="multilevel"/>
    <w:tmpl w:val="BDDC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854E0"/>
    <w:multiLevelType w:val="multilevel"/>
    <w:tmpl w:val="C9EAB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4B3E5F"/>
    <w:multiLevelType w:val="multilevel"/>
    <w:tmpl w:val="EEEA3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8F14AC"/>
    <w:multiLevelType w:val="multilevel"/>
    <w:tmpl w:val="8D10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CE108C"/>
    <w:multiLevelType w:val="multilevel"/>
    <w:tmpl w:val="EA76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A814FC"/>
    <w:multiLevelType w:val="multilevel"/>
    <w:tmpl w:val="633A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6171EC"/>
    <w:multiLevelType w:val="multilevel"/>
    <w:tmpl w:val="754A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812FC"/>
    <w:multiLevelType w:val="multilevel"/>
    <w:tmpl w:val="FC3A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376496"/>
    <w:multiLevelType w:val="multilevel"/>
    <w:tmpl w:val="1A3E3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1F4461"/>
    <w:multiLevelType w:val="multilevel"/>
    <w:tmpl w:val="2606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025507"/>
    <w:multiLevelType w:val="multilevel"/>
    <w:tmpl w:val="9046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8B0824"/>
    <w:multiLevelType w:val="multilevel"/>
    <w:tmpl w:val="FF56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4203515">
    <w:abstractNumId w:val="22"/>
  </w:num>
  <w:num w:numId="2" w16cid:durableId="1270627206">
    <w:abstractNumId w:val="16"/>
  </w:num>
  <w:num w:numId="3" w16cid:durableId="1968659934">
    <w:abstractNumId w:val="13"/>
  </w:num>
  <w:num w:numId="4" w16cid:durableId="1877543583">
    <w:abstractNumId w:val="25"/>
  </w:num>
  <w:num w:numId="5" w16cid:durableId="995499156">
    <w:abstractNumId w:val="14"/>
  </w:num>
  <w:num w:numId="6" w16cid:durableId="1300956987">
    <w:abstractNumId w:val="2"/>
  </w:num>
  <w:num w:numId="7" w16cid:durableId="992568840">
    <w:abstractNumId w:val="5"/>
  </w:num>
  <w:num w:numId="8" w16cid:durableId="2111196447">
    <w:abstractNumId w:val="26"/>
  </w:num>
  <w:num w:numId="9" w16cid:durableId="2127575620">
    <w:abstractNumId w:val="1"/>
  </w:num>
  <w:num w:numId="10" w16cid:durableId="401636224">
    <w:abstractNumId w:val="0"/>
  </w:num>
  <w:num w:numId="11" w16cid:durableId="1232696483">
    <w:abstractNumId w:val="18"/>
  </w:num>
  <w:num w:numId="12" w16cid:durableId="1059281678">
    <w:abstractNumId w:val="3"/>
  </w:num>
  <w:num w:numId="13" w16cid:durableId="443622037">
    <w:abstractNumId w:val="20"/>
  </w:num>
  <w:num w:numId="14" w16cid:durableId="1908949754">
    <w:abstractNumId w:val="15"/>
  </w:num>
  <w:num w:numId="15" w16cid:durableId="652411216">
    <w:abstractNumId w:val="8"/>
  </w:num>
  <w:num w:numId="16" w16cid:durableId="365914748">
    <w:abstractNumId w:val="6"/>
  </w:num>
  <w:num w:numId="17" w16cid:durableId="932863561">
    <w:abstractNumId w:val="4"/>
  </w:num>
  <w:num w:numId="18" w16cid:durableId="1496456993">
    <w:abstractNumId w:val="10"/>
  </w:num>
  <w:num w:numId="19" w16cid:durableId="1871188443">
    <w:abstractNumId w:val="21"/>
  </w:num>
  <w:num w:numId="20" w16cid:durableId="376783348">
    <w:abstractNumId w:val="11"/>
  </w:num>
  <w:num w:numId="21" w16cid:durableId="593516420">
    <w:abstractNumId w:val="23"/>
  </w:num>
  <w:num w:numId="22" w16cid:durableId="1360547938">
    <w:abstractNumId w:val="9"/>
  </w:num>
  <w:num w:numId="23" w16cid:durableId="1939832370">
    <w:abstractNumId w:val="12"/>
  </w:num>
  <w:num w:numId="24" w16cid:durableId="1454521137">
    <w:abstractNumId w:val="19"/>
  </w:num>
  <w:num w:numId="25" w16cid:durableId="1388718684">
    <w:abstractNumId w:val="24"/>
  </w:num>
  <w:num w:numId="26" w16cid:durableId="746851235">
    <w:abstractNumId w:val="17"/>
  </w:num>
  <w:num w:numId="27" w16cid:durableId="912933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18B"/>
    <w:rsid w:val="00036FC0"/>
    <w:rsid w:val="000808C7"/>
    <w:rsid w:val="000A65A5"/>
    <w:rsid w:val="000E6ECC"/>
    <w:rsid w:val="0031091D"/>
    <w:rsid w:val="00361314"/>
    <w:rsid w:val="009F066A"/>
    <w:rsid w:val="00A51ECA"/>
    <w:rsid w:val="00BC418B"/>
    <w:rsid w:val="00E11731"/>
    <w:rsid w:val="00E35A13"/>
    <w:rsid w:val="00ED70ED"/>
    <w:rsid w:val="00FD2B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4C45A"/>
  <w15:chartTrackingRefBased/>
  <w15:docId w15:val="{E2E8B1B1-35DE-4F08-93F0-E1528E2C7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18B"/>
  </w:style>
  <w:style w:type="paragraph" w:styleId="Ttulo1">
    <w:name w:val="heading 1"/>
    <w:basedOn w:val="Normal"/>
    <w:next w:val="Normal"/>
    <w:link w:val="Ttulo1Car"/>
    <w:uiPriority w:val="9"/>
    <w:qFormat/>
    <w:rsid w:val="00BC4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C4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C418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C418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C418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C418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C418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C418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C418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C418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C418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C418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C418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C418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C418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C418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C418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C418B"/>
    <w:rPr>
      <w:rFonts w:eastAsiaTheme="majorEastAsia" w:cstheme="majorBidi"/>
      <w:color w:val="272727" w:themeColor="text1" w:themeTint="D8"/>
    </w:rPr>
  </w:style>
  <w:style w:type="paragraph" w:styleId="Ttulo">
    <w:name w:val="Title"/>
    <w:basedOn w:val="Normal"/>
    <w:next w:val="Normal"/>
    <w:link w:val="TtuloCar"/>
    <w:uiPriority w:val="10"/>
    <w:qFormat/>
    <w:rsid w:val="00BC4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C41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C418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C418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C418B"/>
    <w:pPr>
      <w:spacing w:before="160"/>
      <w:jc w:val="center"/>
    </w:pPr>
    <w:rPr>
      <w:i/>
      <w:iCs/>
      <w:color w:val="404040" w:themeColor="text1" w:themeTint="BF"/>
    </w:rPr>
  </w:style>
  <w:style w:type="character" w:customStyle="1" w:styleId="CitaCar">
    <w:name w:val="Cita Car"/>
    <w:basedOn w:val="Fuentedeprrafopredeter"/>
    <w:link w:val="Cita"/>
    <w:uiPriority w:val="29"/>
    <w:rsid w:val="00BC418B"/>
    <w:rPr>
      <w:i/>
      <w:iCs/>
      <w:color w:val="404040" w:themeColor="text1" w:themeTint="BF"/>
    </w:rPr>
  </w:style>
  <w:style w:type="paragraph" w:styleId="Prrafodelista">
    <w:name w:val="List Paragraph"/>
    <w:basedOn w:val="Normal"/>
    <w:uiPriority w:val="34"/>
    <w:qFormat/>
    <w:rsid w:val="00BC418B"/>
    <w:pPr>
      <w:ind w:left="720"/>
      <w:contextualSpacing/>
    </w:pPr>
  </w:style>
  <w:style w:type="character" w:styleId="nfasisintenso">
    <w:name w:val="Intense Emphasis"/>
    <w:basedOn w:val="Fuentedeprrafopredeter"/>
    <w:uiPriority w:val="21"/>
    <w:qFormat/>
    <w:rsid w:val="00BC418B"/>
    <w:rPr>
      <w:i/>
      <w:iCs/>
      <w:color w:val="0F4761" w:themeColor="accent1" w:themeShade="BF"/>
    </w:rPr>
  </w:style>
  <w:style w:type="paragraph" w:styleId="Citadestacada">
    <w:name w:val="Intense Quote"/>
    <w:basedOn w:val="Normal"/>
    <w:next w:val="Normal"/>
    <w:link w:val="CitadestacadaCar"/>
    <w:uiPriority w:val="30"/>
    <w:qFormat/>
    <w:rsid w:val="00BC4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C418B"/>
    <w:rPr>
      <w:i/>
      <w:iCs/>
      <w:color w:val="0F4761" w:themeColor="accent1" w:themeShade="BF"/>
    </w:rPr>
  </w:style>
  <w:style w:type="character" w:styleId="Referenciaintensa">
    <w:name w:val="Intense Reference"/>
    <w:basedOn w:val="Fuentedeprrafopredeter"/>
    <w:uiPriority w:val="32"/>
    <w:qFormat/>
    <w:rsid w:val="00BC418B"/>
    <w:rPr>
      <w:b/>
      <w:bCs/>
      <w:smallCaps/>
      <w:color w:val="0F4761" w:themeColor="accent1" w:themeShade="BF"/>
      <w:spacing w:val="5"/>
    </w:rPr>
  </w:style>
  <w:style w:type="character" w:styleId="Hipervnculo">
    <w:name w:val="Hyperlink"/>
    <w:basedOn w:val="Fuentedeprrafopredeter"/>
    <w:uiPriority w:val="99"/>
    <w:unhideWhenUsed/>
    <w:rsid w:val="00BC418B"/>
    <w:rPr>
      <w:color w:val="467886" w:themeColor="hyperlink"/>
      <w:u w:val="single"/>
    </w:rPr>
  </w:style>
  <w:style w:type="character" w:styleId="Mencinsinresolver">
    <w:name w:val="Unresolved Mention"/>
    <w:basedOn w:val="Fuentedeprrafopredeter"/>
    <w:uiPriority w:val="99"/>
    <w:semiHidden/>
    <w:unhideWhenUsed/>
    <w:rsid w:val="00BC4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27C9EB97D079345ABFC78F5ABDD9980" ma:contentTypeVersion="20" ma:contentTypeDescription="Crear nuevo documento." ma:contentTypeScope="" ma:versionID="2854e16f0a69bbe8788acf00f04b1916">
  <xsd:schema xmlns:xsd="http://www.w3.org/2001/XMLSchema" xmlns:xs="http://www.w3.org/2001/XMLSchema" xmlns:p="http://schemas.microsoft.com/office/2006/metadata/properties" xmlns:ns2="8f4395bb-1ad6-446b-a26a-e91a126cf4ad" xmlns:ns3="0f68879c-352f-421c-b7e1-0631501c9c09" xmlns:ns4="b4a7507b-6c9b-451d-8fe5-d3510c7d7a80" targetNamespace="http://schemas.microsoft.com/office/2006/metadata/properties" ma:root="true" ma:fieldsID="76ad4711677e5f9ba843b27ab0c51ed8" ns2:_="" ns3:_="" ns4:_="">
    <xsd:import namespace="8f4395bb-1ad6-446b-a26a-e91a126cf4ad"/>
    <xsd:import namespace="0f68879c-352f-421c-b7e1-0631501c9c09"/>
    <xsd:import namespace="b4a7507b-6c9b-451d-8fe5-d3510c7d7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395bb-1ad6-446b-a26a-e91a126cf4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68879c-352f-421c-b7e1-0631501c9c09"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a7507b-6c9b-451d-8fe5-d3510c7d7a8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22ccd6c-7521-40bc-a034-0e92824f69b0}" ma:internalName="TaxCatchAll" ma:showField="CatchAllData" ma:web="b4a7507b-6c9b-451d-8fe5-d3510c7d7a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4a7507b-6c9b-451d-8fe5-d3510c7d7a80" xsi:nil="true"/>
    <lcf76f155ced4ddcb4097134ff3c332f xmlns="8f4395bb-1ad6-446b-a26a-e91a126cf4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ECFBDA-D85B-4B99-AD48-AE87B5F50450}">
  <ds:schemaRefs>
    <ds:schemaRef ds:uri="http://schemas.openxmlformats.org/officeDocument/2006/bibliography"/>
  </ds:schemaRefs>
</ds:datastoreItem>
</file>

<file path=customXml/itemProps2.xml><?xml version="1.0" encoding="utf-8"?>
<ds:datastoreItem xmlns:ds="http://schemas.openxmlformats.org/officeDocument/2006/customXml" ds:itemID="{BA5CD106-D352-491E-8CDB-B9D6D7658C6A}"/>
</file>

<file path=customXml/itemProps3.xml><?xml version="1.0" encoding="utf-8"?>
<ds:datastoreItem xmlns:ds="http://schemas.openxmlformats.org/officeDocument/2006/customXml" ds:itemID="{A6C686D6-8BDF-45B4-BE1B-68996930ED2B}"/>
</file>

<file path=customXml/itemProps4.xml><?xml version="1.0" encoding="utf-8"?>
<ds:datastoreItem xmlns:ds="http://schemas.openxmlformats.org/officeDocument/2006/customXml" ds:itemID="{74E404B1-E51C-4C66-AB8B-90933DF58BB9}"/>
</file>

<file path=docProps/app.xml><?xml version="1.0" encoding="utf-8"?>
<Properties xmlns="http://schemas.openxmlformats.org/officeDocument/2006/extended-properties" xmlns:vt="http://schemas.openxmlformats.org/officeDocument/2006/docPropsVTypes">
  <Template>Normal</Template>
  <TotalTime>1</TotalTime>
  <Pages>8</Pages>
  <Words>1595</Words>
  <Characters>8869</Characters>
  <Application>Microsoft Office Word</Application>
  <DocSecurity>0</DocSecurity>
  <Lines>672</Lines>
  <Paragraphs>420</Paragraphs>
  <ScaleCrop>false</ScaleCrop>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Leire Fernandez</dc:creator>
  <cp:keywords/>
  <dc:description/>
  <cp:lastModifiedBy>Leire Fernandez</cp:lastModifiedBy>
  <cp:revision>2</cp:revision>
  <dcterms:created xsi:type="dcterms:W3CDTF">2026-03-25T19:18:00Z</dcterms:created>
  <dcterms:modified xsi:type="dcterms:W3CDTF">2026-03-25T19:18:00Z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0x010100927C9EB97D079345ABFC78F5ABDD9980</vt:lpwstr>
  </property>
</Properties>
</file>